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7146" w14:textId="3799401F" w:rsidR="00D84DCE" w:rsidRPr="00D84DCE" w:rsidRDefault="00D84DCE" w:rsidP="00D84DCE">
      <w:pPr>
        <w:pStyle w:val="Heading1"/>
        <w:jc w:val="left"/>
        <w:rPr>
          <w:rFonts w:ascii="Verdana" w:hAnsi="Verdana"/>
          <w:b/>
          <w:sz w:val="24"/>
          <w:szCs w:val="24"/>
          <w:u w:val="none"/>
        </w:rPr>
      </w:pPr>
      <w:r w:rsidRPr="00D84DCE">
        <w:rPr>
          <w:rFonts w:ascii="Verdana" w:hAnsi="Verdana"/>
          <w:b/>
          <w:sz w:val="24"/>
          <w:szCs w:val="24"/>
          <w:u w:val="none"/>
        </w:rPr>
        <w:t>PURPOSE</w:t>
      </w:r>
    </w:p>
    <w:p w14:paraId="005619EA" w14:textId="77777777" w:rsidR="0030162B" w:rsidRPr="0030162B" w:rsidRDefault="0030162B" w:rsidP="0030162B">
      <w:pPr>
        <w:rPr>
          <w:rFonts w:ascii="Verdana" w:hAnsi="Verdana" w:cstheme="minorHAnsi"/>
          <w:sz w:val="24"/>
          <w:szCs w:val="24"/>
        </w:rPr>
      </w:pPr>
      <w:r w:rsidRPr="0030162B">
        <w:rPr>
          <w:rFonts w:ascii="Verdana" w:hAnsi="Verdana" w:cstheme="minorHAnsi"/>
        </w:rPr>
        <w:t>This policy provides information about the West Wimmera Shire Council policy for requesting and accepting bookings, including prioritisation of bookings.</w:t>
      </w:r>
    </w:p>
    <w:p w14:paraId="7A676556" w14:textId="77777777" w:rsidR="005304BF" w:rsidRPr="0030162B" w:rsidRDefault="005304BF" w:rsidP="00D84DCE">
      <w:pPr>
        <w:pStyle w:val="Heading1"/>
        <w:jc w:val="left"/>
        <w:rPr>
          <w:rFonts w:ascii="Verdana" w:hAnsi="Verdana"/>
          <w:b/>
          <w:sz w:val="24"/>
          <w:szCs w:val="24"/>
          <w:u w:val="none"/>
        </w:rPr>
      </w:pPr>
    </w:p>
    <w:p w14:paraId="3B772BD3" w14:textId="1FD1CE9F" w:rsidR="00D84DCE" w:rsidRPr="0030162B" w:rsidRDefault="00D84DCE" w:rsidP="00D84DCE">
      <w:pPr>
        <w:pStyle w:val="Heading1"/>
        <w:jc w:val="left"/>
        <w:rPr>
          <w:rFonts w:ascii="Verdana" w:hAnsi="Verdana"/>
          <w:b/>
          <w:sz w:val="24"/>
          <w:szCs w:val="24"/>
          <w:u w:val="none"/>
        </w:rPr>
      </w:pPr>
      <w:r w:rsidRPr="0030162B">
        <w:rPr>
          <w:rFonts w:ascii="Verdana" w:hAnsi="Verdana"/>
          <w:b/>
          <w:sz w:val="24"/>
          <w:szCs w:val="24"/>
          <w:u w:val="none"/>
        </w:rPr>
        <w:t>POLICY STATEMENT</w:t>
      </w:r>
    </w:p>
    <w:p w14:paraId="7874A4F7" w14:textId="77777777" w:rsidR="0030162B" w:rsidRPr="0030162B" w:rsidRDefault="0030162B" w:rsidP="0030162B">
      <w:pPr>
        <w:spacing w:after="0" w:line="240" w:lineRule="auto"/>
        <w:rPr>
          <w:rFonts w:ascii="Verdana" w:hAnsi="Verdana" w:cstheme="minorHAnsi"/>
        </w:rPr>
      </w:pPr>
      <w:r w:rsidRPr="0030162B">
        <w:rPr>
          <w:rFonts w:ascii="Verdana" w:hAnsi="Verdana" w:cstheme="minorHAnsi"/>
        </w:rPr>
        <w:t>Edenhope Early Childhood Service is a not-for-profit service that is committed to accurate, timely, and equitable access to bookings where possible.</w:t>
      </w:r>
    </w:p>
    <w:p w14:paraId="2DE984E7" w14:textId="77777777" w:rsidR="0030162B" w:rsidRPr="0030162B" w:rsidRDefault="0030162B" w:rsidP="0030162B">
      <w:pPr>
        <w:spacing w:after="0" w:line="240" w:lineRule="auto"/>
        <w:rPr>
          <w:rFonts w:ascii="Verdana" w:eastAsia="Calibri" w:hAnsi="Verdana" w:cstheme="minorHAnsi"/>
          <w:b/>
          <w:lang w:val="en-US"/>
        </w:rPr>
      </w:pPr>
      <w:r w:rsidRPr="0030162B">
        <w:rPr>
          <w:rFonts w:ascii="Verdana" w:hAnsi="Verdana" w:cstheme="minorHAnsi"/>
        </w:rPr>
        <w:t>Edenhope Early Childhood Service defines permanent bookings as bookings that are the same each week during approved provider term. For example, every session on Tuesday and Wednesdays each week</w:t>
      </w:r>
    </w:p>
    <w:p w14:paraId="729C5E6B" w14:textId="77777777" w:rsidR="0030162B" w:rsidRPr="0030162B" w:rsidRDefault="0030162B" w:rsidP="0030162B">
      <w:pPr>
        <w:spacing w:after="0" w:line="240" w:lineRule="auto"/>
        <w:rPr>
          <w:rFonts w:ascii="Verdana" w:eastAsia="Calibri" w:hAnsi="Verdana" w:cstheme="minorHAnsi"/>
          <w:b/>
          <w:lang w:val="en-US"/>
        </w:rPr>
      </w:pPr>
      <w:r w:rsidRPr="0030162B">
        <w:rPr>
          <w:rFonts w:ascii="Verdana" w:hAnsi="Verdana" w:cstheme="minorHAnsi"/>
        </w:rPr>
        <w:t>Edenhope Early Childhood Service defines casual bookings as bookings that change week to week.</w:t>
      </w:r>
    </w:p>
    <w:p w14:paraId="73DF1A2A" w14:textId="77777777" w:rsidR="0030162B" w:rsidRPr="0030162B" w:rsidRDefault="0030162B" w:rsidP="0030162B">
      <w:pPr>
        <w:spacing w:after="0" w:line="240" w:lineRule="auto"/>
        <w:rPr>
          <w:rFonts w:ascii="Verdana" w:hAnsi="Verdana" w:cstheme="minorHAnsi"/>
        </w:rPr>
      </w:pPr>
    </w:p>
    <w:p w14:paraId="50FBC1A8" w14:textId="77777777" w:rsidR="0030162B" w:rsidRPr="0030162B" w:rsidRDefault="0030162B" w:rsidP="0030162B">
      <w:pPr>
        <w:spacing w:after="0" w:line="240" w:lineRule="auto"/>
        <w:rPr>
          <w:rFonts w:ascii="Verdana" w:eastAsia="Calibri" w:hAnsi="Verdana" w:cstheme="minorHAnsi"/>
          <w:b/>
          <w:lang w:val="en-US"/>
        </w:rPr>
      </w:pPr>
      <w:r w:rsidRPr="0030162B">
        <w:rPr>
          <w:rFonts w:ascii="Verdana" w:hAnsi="Verdana" w:cstheme="minorHAnsi"/>
        </w:rPr>
        <w:t>The following processes will be followed for service bookings:</w:t>
      </w:r>
    </w:p>
    <w:p w14:paraId="6541225F" w14:textId="0348D224" w:rsidR="0030162B" w:rsidRPr="0030162B" w:rsidRDefault="0030162B" w:rsidP="0030162B">
      <w:pPr>
        <w:pStyle w:val="ListParagraph"/>
        <w:numPr>
          <w:ilvl w:val="0"/>
          <w:numId w:val="24"/>
        </w:numPr>
        <w:contextualSpacing/>
        <w:rPr>
          <w:rFonts w:ascii="Verdana" w:eastAsia="Calibri" w:hAnsi="Verdana" w:cstheme="minorHAnsi"/>
          <w:b/>
          <w:lang w:val="en-US"/>
        </w:rPr>
      </w:pPr>
      <w:r w:rsidRPr="0030162B">
        <w:rPr>
          <w:rFonts w:ascii="Verdana" w:hAnsi="Verdana" w:cstheme="minorHAnsi"/>
        </w:rPr>
        <w:t>Edenhope Early Childhood Service will accept booking requests made in</w:t>
      </w:r>
      <w:r w:rsidR="00855569">
        <w:rPr>
          <w:rFonts w:ascii="Verdana" w:hAnsi="Verdana" w:cstheme="minorHAnsi"/>
        </w:rPr>
        <w:t xml:space="preserve"> XAP waiting list, in</w:t>
      </w:r>
      <w:r w:rsidRPr="0030162B">
        <w:rPr>
          <w:rFonts w:ascii="Verdana" w:hAnsi="Verdana" w:cstheme="minorHAnsi"/>
        </w:rPr>
        <w:t xml:space="preserve"> person, over the phone or in writing via email to the service</w:t>
      </w:r>
    </w:p>
    <w:p w14:paraId="0ED07646" w14:textId="77777777" w:rsidR="0030162B" w:rsidRPr="0030162B" w:rsidRDefault="0030162B" w:rsidP="0030162B">
      <w:pPr>
        <w:pStyle w:val="ListParagraph"/>
        <w:numPr>
          <w:ilvl w:val="0"/>
          <w:numId w:val="24"/>
        </w:numPr>
        <w:contextualSpacing/>
        <w:rPr>
          <w:rFonts w:ascii="Verdana" w:eastAsia="Calibri" w:hAnsi="Verdana" w:cstheme="minorHAnsi"/>
          <w:b/>
          <w:lang w:val="en-US"/>
        </w:rPr>
      </w:pPr>
      <w:r w:rsidRPr="0030162B">
        <w:rPr>
          <w:rFonts w:ascii="Verdana" w:hAnsi="Verdana" w:cstheme="minorHAnsi"/>
        </w:rPr>
        <w:t>Not all requested bookings are able to be met, depending on the licensed capacity of the service and the staffing arrangements per session</w:t>
      </w:r>
    </w:p>
    <w:p w14:paraId="6E561426" w14:textId="77777777" w:rsidR="0030162B" w:rsidRPr="0030162B" w:rsidRDefault="0030162B" w:rsidP="0030162B">
      <w:pPr>
        <w:pStyle w:val="ListParagraph"/>
        <w:numPr>
          <w:ilvl w:val="0"/>
          <w:numId w:val="24"/>
        </w:numPr>
        <w:contextualSpacing/>
        <w:rPr>
          <w:rFonts w:ascii="Verdana" w:eastAsia="Calibri" w:hAnsi="Verdana" w:cstheme="minorHAnsi"/>
          <w:b/>
          <w:lang w:val="en-US"/>
        </w:rPr>
      </w:pPr>
      <w:r w:rsidRPr="0030162B">
        <w:rPr>
          <w:rFonts w:ascii="Verdana" w:hAnsi="Verdana" w:cstheme="minorHAnsi"/>
        </w:rPr>
        <w:t>Edenhope Early Childhood Service will endeavour to meet all booking requests where practical</w:t>
      </w:r>
    </w:p>
    <w:p w14:paraId="774FE2E6" w14:textId="77777777" w:rsidR="0030162B" w:rsidRPr="0030162B" w:rsidRDefault="0030162B" w:rsidP="0030162B">
      <w:pPr>
        <w:pStyle w:val="ListParagraph"/>
        <w:numPr>
          <w:ilvl w:val="0"/>
          <w:numId w:val="24"/>
        </w:numPr>
        <w:contextualSpacing/>
        <w:rPr>
          <w:rFonts w:ascii="Verdana" w:eastAsia="Calibri" w:hAnsi="Verdana" w:cstheme="minorHAnsi"/>
          <w:b/>
          <w:lang w:val="en-US"/>
        </w:rPr>
      </w:pPr>
      <w:r w:rsidRPr="0030162B">
        <w:rPr>
          <w:rFonts w:ascii="Verdana" w:hAnsi="Verdana" w:cstheme="minorHAnsi"/>
        </w:rPr>
        <w:t>Parents and carers will identify permanent bookings in the enrolment form and Edenhope Early Childhood Service will action these booking requests where practical</w:t>
      </w:r>
    </w:p>
    <w:p w14:paraId="4EC07D60" w14:textId="77777777" w:rsidR="0030162B" w:rsidRPr="0030162B" w:rsidRDefault="0030162B" w:rsidP="0030162B">
      <w:pPr>
        <w:pStyle w:val="ListParagraph"/>
        <w:numPr>
          <w:ilvl w:val="0"/>
          <w:numId w:val="24"/>
        </w:numPr>
        <w:contextualSpacing/>
        <w:rPr>
          <w:rFonts w:ascii="Verdana" w:eastAsia="Calibri" w:hAnsi="Verdana" w:cstheme="minorHAnsi"/>
          <w:b/>
          <w:lang w:val="en-US"/>
        </w:rPr>
      </w:pPr>
      <w:r w:rsidRPr="0030162B">
        <w:rPr>
          <w:rFonts w:ascii="Verdana" w:hAnsi="Verdana" w:cstheme="minorHAnsi"/>
        </w:rPr>
        <w:t xml:space="preserve">Edenhope Early Childhood Service </w:t>
      </w:r>
      <w:r w:rsidRPr="0030162B">
        <w:rPr>
          <w:rFonts w:ascii="Verdana" w:eastAsia="Calibri" w:hAnsi="Verdana" w:cstheme="minorHAnsi"/>
          <w:bCs/>
          <w:lang w:val="en-US"/>
        </w:rPr>
        <w:t>will adjust permanent bookings as requested by parents or carers, provided the identified notice period is adhered to in order to avoid cancellation fees</w:t>
      </w:r>
    </w:p>
    <w:p w14:paraId="4996B466" w14:textId="77777777" w:rsidR="0030162B" w:rsidRPr="0030162B" w:rsidRDefault="0030162B" w:rsidP="0030162B">
      <w:pPr>
        <w:pStyle w:val="ListParagraph"/>
        <w:numPr>
          <w:ilvl w:val="0"/>
          <w:numId w:val="24"/>
        </w:numPr>
        <w:contextualSpacing/>
        <w:rPr>
          <w:rFonts w:ascii="Verdana" w:eastAsia="Calibri" w:hAnsi="Verdana" w:cstheme="minorHAnsi"/>
          <w:b/>
          <w:lang w:val="en-US"/>
        </w:rPr>
      </w:pPr>
      <w:r w:rsidRPr="0030162B">
        <w:rPr>
          <w:rFonts w:ascii="Verdana" w:eastAsia="Calibri" w:hAnsi="Verdana" w:cstheme="minorHAnsi"/>
          <w:bCs/>
          <w:lang w:val="en-US"/>
        </w:rPr>
        <w:t>Parents and carers must provide notice for booking changes as follows:</w:t>
      </w:r>
    </w:p>
    <w:p w14:paraId="359395CE" w14:textId="77777777" w:rsidR="0030162B" w:rsidRPr="0030162B" w:rsidRDefault="0030162B" w:rsidP="0030162B">
      <w:pPr>
        <w:pStyle w:val="ListParagraph"/>
        <w:numPr>
          <w:ilvl w:val="0"/>
          <w:numId w:val="26"/>
        </w:numPr>
        <w:contextualSpacing/>
        <w:rPr>
          <w:rFonts w:ascii="Verdana" w:eastAsia="Calibri" w:hAnsi="Verdana" w:cstheme="minorHAnsi"/>
          <w:b/>
          <w:lang w:val="en-US"/>
        </w:rPr>
      </w:pPr>
      <w:r w:rsidRPr="0030162B">
        <w:rPr>
          <w:rFonts w:ascii="Verdana" w:eastAsia="Calibri" w:hAnsi="Verdana" w:cstheme="minorHAnsi"/>
          <w:bCs/>
          <w:lang w:val="en-US"/>
        </w:rPr>
        <w:t xml:space="preserve">Notify </w:t>
      </w:r>
      <w:r w:rsidRPr="0030162B">
        <w:rPr>
          <w:rFonts w:ascii="Verdana" w:hAnsi="Verdana" w:cstheme="minorHAnsi"/>
        </w:rPr>
        <w:t xml:space="preserve">Edenhope Early Childhood Service </w:t>
      </w:r>
      <w:r w:rsidRPr="0030162B">
        <w:rPr>
          <w:rFonts w:ascii="Verdana" w:eastAsia="Calibri" w:hAnsi="Verdana" w:cstheme="minorHAnsi"/>
          <w:bCs/>
          <w:lang w:val="en-US"/>
        </w:rPr>
        <w:t xml:space="preserve">via email or phone prior to the close of business 5:00pm two working days prior </w:t>
      </w:r>
      <w:proofErr w:type="gramStart"/>
      <w:r w:rsidRPr="0030162B">
        <w:rPr>
          <w:rFonts w:ascii="Verdana" w:eastAsia="Calibri" w:hAnsi="Verdana" w:cstheme="minorHAnsi"/>
          <w:bCs/>
          <w:lang w:val="en-US"/>
        </w:rPr>
        <w:t>for</w:t>
      </w:r>
      <w:proofErr w:type="gramEnd"/>
      <w:r w:rsidRPr="0030162B">
        <w:rPr>
          <w:rFonts w:ascii="Verdana" w:eastAsia="Calibri" w:hAnsi="Verdana" w:cstheme="minorHAnsi"/>
          <w:bCs/>
          <w:lang w:val="en-US"/>
        </w:rPr>
        <w:t xml:space="preserve"> booking changes</w:t>
      </w:r>
    </w:p>
    <w:p w14:paraId="79E6D720" w14:textId="77777777" w:rsidR="0030162B" w:rsidRPr="0030162B" w:rsidRDefault="0030162B" w:rsidP="0030162B">
      <w:pPr>
        <w:pStyle w:val="ListParagraph"/>
        <w:numPr>
          <w:ilvl w:val="0"/>
          <w:numId w:val="27"/>
        </w:numPr>
        <w:contextualSpacing/>
        <w:rPr>
          <w:rFonts w:ascii="Verdana" w:eastAsia="Calibri" w:hAnsi="Verdana" w:cstheme="minorHAnsi"/>
          <w:b/>
          <w:lang w:val="en-US"/>
        </w:rPr>
      </w:pPr>
      <w:r w:rsidRPr="0030162B">
        <w:rPr>
          <w:rFonts w:ascii="Verdana" w:hAnsi="Verdana" w:cstheme="minorHAnsi"/>
        </w:rPr>
        <w:t>A person with management or control of the approved provider, West Wimmera Shire Council (or a person to whom the task is delegated by the provider) will regularly undertake the management of reporting of sessions of care, absences, and business continuity payments as required as under Child Care Subsidy approval (</w:t>
      </w:r>
      <w:r w:rsidRPr="0030162B">
        <w:rPr>
          <w:rFonts w:ascii="Verdana" w:hAnsi="Verdana" w:cstheme="minorHAnsi"/>
          <w:bCs/>
        </w:rPr>
        <w:t>see</w:t>
      </w:r>
      <w:r w:rsidRPr="0030162B">
        <w:rPr>
          <w:rFonts w:ascii="Verdana" w:hAnsi="Verdana" w:cstheme="minorHAnsi"/>
          <w:b/>
          <w:bCs/>
        </w:rPr>
        <w:t xml:space="preserve"> Appendix 1)</w:t>
      </w:r>
      <w:r w:rsidRPr="0030162B">
        <w:rPr>
          <w:rFonts w:ascii="Verdana" w:hAnsi="Verdana" w:cstheme="minorHAnsi"/>
        </w:rPr>
        <w:t xml:space="preserve">. </w:t>
      </w:r>
    </w:p>
    <w:p w14:paraId="27D7D7EB" w14:textId="77777777" w:rsidR="0030162B" w:rsidRPr="0030162B" w:rsidRDefault="0030162B" w:rsidP="0030162B">
      <w:pPr>
        <w:spacing w:after="0" w:line="240" w:lineRule="auto"/>
        <w:ind w:left="360"/>
        <w:rPr>
          <w:rFonts w:ascii="Verdana" w:eastAsia="Calibri" w:hAnsi="Verdana" w:cstheme="minorHAnsi"/>
          <w:b/>
          <w:lang w:val="en-US"/>
        </w:rPr>
      </w:pPr>
    </w:p>
    <w:p w14:paraId="1E831E6D" w14:textId="77777777" w:rsidR="0030162B" w:rsidRPr="0030162B" w:rsidRDefault="0030162B" w:rsidP="0030162B">
      <w:pPr>
        <w:spacing w:after="0" w:line="240" w:lineRule="auto"/>
        <w:rPr>
          <w:rFonts w:ascii="Verdana" w:eastAsia="Calibri" w:hAnsi="Verdana" w:cstheme="minorHAnsi"/>
          <w:b/>
          <w:lang w:val="en-US"/>
        </w:rPr>
      </w:pPr>
      <w:r w:rsidRPr="0030162B">
        <w:rPr>
          <w:rFonts w:ascii="Verdana" w:eastAsia="Calibri" w:hAnsi="Verdana" w:cstheme="minorHAnsi"/>
          <w:b/>
          <w:lang w:val="en-US"/>
        </w:rPr>
        <w:t>Access and Inclusion</w:t>
      </w:r>
    </w:p>
    <w:p w14:paraId="2732FD16" w14:textId="77777777" w:rsidR="0030162B" w:rsidRPr="0030162B" w:rsidRDefault="0030162B" w:rsidP="0030162B">
      <w:pPr>
        <w:spacing w:after="0" w:line="240" w:lineRule="auto"/>
        <w:rPr>
          <w:rFonts w:ascii="Verdana" w:eastAsia="Calibri" w:hAnsi="Verdana" w:cstheme="minorHAnsi"/>
          <w:b/>
          <w:lang w:val="en-US"/>
        </w:rPr>
      </w:pPr>
    </w:p>
    <w:p w14:paraId="6A240563" w14:textId="77777777" w:rsidR="0030162B" w:rsidRPr="0030162B" w:rsidRDefault="0030162B" w:rsidP="0030162B">
      <w:pPr>
        <w:pStyle w:val="ListParagraph"/>
        <w:numPr>
          <w:ilvl w:val="0"/>
          <w:numId w:val="25"/>
        </w:numPr>
        <w:contextualSpacing/>
        <w:rPr>
          <w:rFonts w:ascii="Verdana" w:eastAsia="Calibri" w:hAnsi="Verdana" w:cstheme="minorHAnsi"/>
          <w:bCs/>
          <w:lang w:val="en-US"/>
        </w:rPr>
      </w:pPr>
      <w:r w:rsidRPr="0030162B">
        <w:rPr>
          <w:rFonts w:ascii="Verdana" w:hAnsi="Verdana" w:cstheme="minorHAnsi"/>
        </w:rPr>
        <w:t xml:space="preserve">Edenhope Early Childhood Service </w:t>
      </w:r>
      <w:r w:rsidRPr="0030162B">
        <w:rPr>
          <w:rFonts w:ascii="Verdana" w:eastAsia="Calibri" w:hAnsi="Verdana" w:cstheme="minorHAnsi"/>
          <w:bCs/>
        </w:rPr>
        <w:t>has a licensed capacity for the number of children that a service can support at one time (46)</w:t>
      </w:r>
    </w:p>
    <w:p w14:paraId="02EFA35A" w14:textId="77777777" w:rsidR="0030162B" w:rsidRPr="0030162B" w:rsidRDefault="0030162B" w:rsidP="0030162B">
      <w:pPr>
        <w:pStyle w:val="ListParagraph"/>
        <w:numPr>
          <w:ilvl w:val="0"/>
          <w:numId w:val="25"/>
        </w:numPr>
        <w:contextualSpacing/>
        <w:rPr>
          <w:rFonts w:ascii="Verdana" w:eastAsia="Calibri" w:hAnsi="Verdana" w:cstheme="minorHAnsi"/>
          <w:bCs/>
          <w:lang w:val="en-US"/>
        </w:rPr>
      </w:pPr>
      <w:r w:rsidRPr="0030162B">
        <w:rPr>
          <w:rFonts w:ascii="Verdana" w:eastAsia="Calibri" w:hAnsi="Verdana" w:cstheme="minorHAnsi"/>
          <w:bCs/>
        </w:rPr>
        <w:t>All children and families have a right to access the service as per the Equal Opportunity Act</w:t>
      </w:r>
    </w:p>
    <w:p w14:paraId="3E5A54E4" w14:textId="77777777" w:rsidR="0030162B" w:rsidRPr="0030162B" w:rsidRDefault="0030162B" w:rsidP="0030162B">
      <w:pPr>
        <w:pStyle w:val="ListParagraph"/>
        <w:numPr>
          <w:ilvl w:val="0"/>
          <w:numId w:val="25"/>
        </w:numPr>
        <w:contextualSpacing/>
        <w:rPr>
          <w:rFonts w:ascii="Verdana" w:eastAsia="Calibri" w:hAnsi="Verdana" w:cstheme="minorHAnsi"/>
          <w:bCs/>
          <w:lang w:val="en-US"/>
        </w:rPr>
      </w:pPr>
      <w:r w:rsidRPr="0030162B">
        <w:rPr>
          <w:rFonts w:ascii="Verdana" w:eastAsia="Calibri" w:hAnsi="Verdana" w:cstheme="minorHAnsi"/>
          <w:bCs/>
        </w:rPr>
        <w:t xml:space="preserve">In situations where the demand exceeds places, </w:t>
      </w:r>
      <w:r w:rsidRPr="0030162B">
        <w:rPr>
          <w:rFonts w:ascii="Verdana" w:hAnsi="Verdana" w:cstheme="minorHAnsi"/>
        </w:rPr>
        <w:t xml:space="preserve">Edenhope Early Childhood Service </w:t>
      </w:r>
      <w:r w:rsidRPr="0030162B">
        <w:rPr>
          <w:rFonts w:ascii="Verdana" w:eastAsia="Calibri" w:hAnsi="Verdana" w:cstheme="minorHAnsi"/>
          <w:bCs/>
        </w:rPr>
        <w:t xml:space="preserve">will allocate bookings based on the Priority of Access Guidelines </w:t>
      </w:r>
      <w:r w:rsidRPr="0030162B">
        <w:rPr>
          <w:rFonts w:ascii="Verdana" w:eastAsia="Calibri" w:hAnsi="Verdana" w:cstheme="minorHAnsi"/>
          <w:bCs/>
          <w:iCs/>
        </w:rPr>
        <w:t xml:space="preserve">(Refer to Enrolment and Orientation Policy and </w:t>
      </w:r>
      <w:r w:rsidRPr="0030162B">
        <w:rPr>
          <w:rFonts w:ascii="Verdana" w:eastAsia="Calibri" w:hAnsi="Verdana" w:cstheme="minorHAnsi"/>
          <w:b/>
          <w:iCs/>
        </w:rPr>
        <w:t>Appendix 1</w:t>
      </w:r>
      <w:r w:rsidRPr="0030162B">
        <w:rPr>
          <w:rFonts w:ascii="Verdana" w:eastAsia="Calibri" w:hAnsi="Verdana" w:cstheme="minorHAnsi"/>
          <w:bCs/>
          <w:iCs/>
        </w:rPr>
        <w:t>:</w:t>
      </w:r>
      <w:r w:rsidRPr="0030162B">
        <w:rPr>
          <w:rFonts w:ascii="Verdana" w:hAnsi="Verdana" w:cstheme="minorHAnsi"/>
        </w:rPr>
        <w:t xml:space="preserve"> Edenhope Early Childhood Service </w:t>
      </w:r>
      <w:r w:rsidRPr="0030162B">
        <w:rPr>
          <w:rFonts w:ascii="Verdana" w:eastAsia="Calibri" w:hAnsi="Verdana" w:cstheme="minorHAnsi"/>
          <w:bCs/>
          <w:iCs/>
        </w:rPr>
        <w:t>Priority of Access Guidelines).</w:t>
      </w:r>
    </w:p>
    <w:p w14:paraId="2A465839" w14:textId="77777777" w:rsidR="0030162B" w:rsidRDefault="0030162B" w:rsidP="0030162B">
      <w:pPr>
        <w:spacing w:after="0" w:line="276" w:lineRule="auto"/>
        <w:rPr>
          <w:rFonts w:ascii="Verdana" w:eastAsia="Calibri" w:hAnsi="Verdana" w:cstheme="minorHAnsi"/>
          <w:b/>
          <w:lang w:val="en-US"/>
        </w:rPr>
      </w:pPr>
    </w:p>
    <w:p w14:paraId="21F52CEB" w14:textId="16AA9C99" w:rsidR="0030162B" w:rsidRPr="0030162B" w:rsidRDefault="0030162B" w:rsidP="0030162B">
      <w:pPr>
        <w:spacing w:after="0" w:line="276" w:lineRule="auto"/>
        <w:rPr>
          <w:rFonts w:ascii="Verdana" w:eastAsia="Calibri" w:hAnsi="Verdana" w:cstheme="minorHAnsi"/>
          <w:b/>
          <w:lang w:val="en-US"/>
        </w:rPr>
      </w:pPr>
      <w:r w:rsidRPr="0030162B">
        <w:rPr>
          <w:rFonts w:ascii="Verdana" w:eastAsia="Calibri" w:hAnsi="Verdana" w:cstheme="minorHAnsi"/>
          <w:b/>
          <w:lang w:val="en-US"/>
        </w:rPr>
        <w:t xml:space="preserve">Roles and Responsibilities </w:t>
      </w:r>
    </w:p>
    <w:tbl>
      <w:tblPr>
        <w:tblStyle w:val="TableGrid"/>
        <w:tblW w:w="9634" w:type="dxa"/>
        <w:tblLook w:val="04A0" w:firstRow="1" w:lastRow="0" w:firstColumn="1" w:lastColumn="0" w:noHBand="0" w:noVBand="1"/>
      </w:tblPr>
      <w:tblGrid>
        <w:gridCol w:w="3397"/>
        <w:gridCol w:w="6237"/>
      </w:tblGrid>
      <w:tr w:rsidR="0030162B" w:rsidRPr="0030162B" w14:paraId="483D224D" w14:textId="77777777" w:rsidTr="003E2309">
        <w:tc>
          <w:tcPr>
            <w:tcW w:w="3397" w:type="dxa"/>
          </w:tcPr>
          <w:p w14:paraId="1C6BA989" w14:textId="77777777" w:rsidR="0030162B" w:rsidRPr="0030162B" w:rsidRDefault="0030162B" w:rsidP="003E2309">
            <w:pPr>
              <w:spacing w:line="276" w:lineRule="auto"/>
              <w:rPr>
                <w:rFonts w:ascii="Verdana" w:hAnsi="Verdana" w:cstheme="minorHAnsi"/>
                <w:b/>
              </w:rPr>
            </w:pPr>
            <w:r w:rsidRPr="0030162B">
              <w:rPr>
                <w:rFonts w:ascii="Verdana" w:hAnsi="Verdana" w:cstheme="minorHAnsi"/>
                <w:b/>
              </w:rPr>
              <w:t>Role</w:t>
            </w:r>
          </w:p>
        </w:tc>
        <w:tc>
          <w:tcPr>
            <w:tcW w:w="6237" w:type="dxa"/>
          </w:tcPr>
          <w:p w14:paraId="6953A065" w14:textId="77777777" w:rsidR="0030162B" w:rsidRPr="0030162B" w:rsidRDefault="0030162B" w:rsidP="003E2309">
            <w:pPr>
              <w:spacing w:line="276" w:lineRule="auto"/>
              <w:rPr>
                <w:rFonts w:ascii="Verdana" w:hAnsi="Verdana" w:cstheme="minorHAnsi"/>
                <w:b/>
              </w:rPr>
            </w:pPr>
            <w:r w:rsidRPr="0030162B">
              <w:rPr>
                <w:rFonts w:ascii="Verdana" w:hAnsi="Verdana" w:cstheme="minorHAnsi"/>
                <w:b/>
              </w:rPr>
              <w:t>Responsibility</w:t>
            </w:r>
          </w:p>
        </w:tc>
      </w:tr>
      <w:tr w:rsidR="0030162B" w:rsidRPr="0030162B" w14:paraId="4419D8E2" w14:textId="77777777" w:rsidTr="003E2309">
        <w:tc>
          <w:tcPr>
            <w:tcW w:w="3397" w:type="dxa"/>
          </w:tcPr>
          <w:p w14:paraId="6C59B51E" w14:textId="77777777" w:rsidR="0030162B" w:rsidRPr="0030162B" w:rsidRDefault="0030162B" w:rsidP="003E2309">
            <w:pPr>
              <w:spacing w:line="276" w:lineRule="auto"/>
              <w:rPr>
                <w:rFonts w:ascii="Verdana" w:hAnsi="Verdana" w:cstheme="minorHAnsi"/>
                <w:b/>
              </w:rPr>
            </w:pPr>
            <w:r w:rsidRPr="0030162B">
              <w:rPr>
                <w:rFonts w:ascii="Verdana" w:hAnsi="Verdana" w:cstheme="minorHAnsi"/>
              </w:rPr>
              <w:t>Educators and Supervisors</w:t>
            </w:r>
          </w:p>
        </w:tc>
        <w:tc>
          <w:tcPr>
            <w:tcW w:w="6237" w:type="dxa"/>
          </w:tcPr>
          <w:p w14:paraId="4886353C" w14:textId="77777777" w:rsidR="0030162B" w:rsidRPr="0030162B" w:rsidRDefault="0030162B" w:rsidP="003E2309">
            <w:pPr>
              <w:spacing w:line="276" w:lineRule="auto"/>
              <w:rPr>
                <w:rFonts w:ascii="Verdana" w:hAnsi="Verdana" w:cstheme="minorHAnsi"/>
              </w:rPr>
            </w:pPr>
            <w:r w:rsidRPr="0030162B">
              <w:rPr>
                <w:rFonts w:ascii="Verdana" w:hAnsi="Verdana" w:cstheme="minorHAnsi"/>
              </w:rPr>
              <w:t xml:space="preserve">Person with Management or Control, Educators, Supervisors, Nominated Supervisor/Educational Leader will oversee the implementation and service adherence to this policy </w:t>
            </w:r>
          </w:p>
          <w:p w14:paraId="5FB52A05" w14:textId="77777777" w:rsidR="0030162B" w:rsidRPr="0030162B" w:rsidRDefault="0030162B" w:rsidP="003E2309">
            <w:pPr>
              <w:spacing w:line="276" w:lineRule="auto"/>
              <w:rPr>
                <w:rFonts w:ascii="Verdana" w:hAnsi="Verdana" w:cstheme="minorHAnsi"/>
                <w:b/>
              </w:rPr>
            </w:pPr>
            <w:r w:rsidRPr="0030162B">
              <w:rPr>
                <w:rFonts w:ascii="Verdana" w:hAnsi="Verdana" w:cstheme="minorHAnsi"/>
              </w:rPr>
              <w:lastRenderedPageBreak/>
              <w:t>All Educators are responsible for the daily implementation of the policy when directly supervising children.</w:t>
            </w:r>
          </w:p>
        </w:tc>
      </w:tr>
      <w:tr w:rsidR="0030162B" w:rsidRPr="0030162B" w14:paraId="4FBA2E61" w14:textId="77777777" w:rsidTr="003E2309">
        <w:tc>
          <w:tcPr>
            <w:tcW w:w="3397" w:type="dxa"/>
          </w:tcPr>
          <w:p w14:paraId="2EA2327D" w14:textId="77777777" w:rsidR="0030162B" w:rsidRPr="0030162B" w:rsidRDefault="0030162B" w:rsidP="003E2309">
            <w:pPr>
              <w:spacing w:line="276" w:lineRule="auto"/>
              <w:rPr>
                <w:rFonts w:ascii="Verdana" w:hAnsi="Verdana" w:cstheme="minorHAnsi"/>
              </w:rPr>
            </w:pPr>
            <w:r w:rsidRPr="0030162B">
              <w:rPr>
                <w:rFonts w:ascii="Verdana" w:hAnsi="Verdana" w:cstheme="minorHAnsi"/>
              </w:rPr>
              <w:lastRenderedPageBreak/>
              <w:t>Parent or carer</w:t>
            </w:r>
          </w:p>
        </w:tc>
        <w:tc>
          <w:tcPr>
            <w:tcW w:w="6237" w:type="dxa"/>
          </w:tcPr>
          <w:p w14:paraId="1F77BDD4" w14:textId="77777777" w:rsidR="0030162B" w:rsidRPr="0030162B" w:rsidRDefault="0030162B" w:rsidP="003E2309">
            <w:pPr>
              <w:spacing w:line="276" w:lineRule="auto"/>
              <w:rPr>
                <w:rFonts w:ascii="Verdana" w:hAnsi="Verdana" w:cstheme="minorHAnsi"/>
              </w:rPr>
            </w:pPr>
            <w:r w:rsidRPr="0030162B">
              <w:rPr>
                <w:rFonts w:ascii="Verdana" w:hAnsi="Verdana" w:cstheme="minorHAnsi"/>
              </w:rPr>
              <w:t>As account holders, parents or carers must ensure they fulfill their payment obligations and provide their banking details prior to their child starting care, as required.</w:t>
            </w:r>
          </w:p>
        </w:tc>
      </w:tr>
      <w:tr w:rsidR="0030162B" w:rsidRPr="0030162B" w14:paraId="091A35F1" w14:textId="77777777" w:rsidTr="003E2309">
        <w:trPr>
          <w:trHeight w:val="137"/>
        </w:trPr>
        <w:tc>
          <w:tcPr>
            <w:tcW w:w="3397" w:type="dxa"/>
          </w:tcPr>
          <w:p w14:paraId="34921A34" w14:textId="77777777" w:rsidR="0030162B" w:rsidRPr="0030162B" w:rsidRDefault="0030162B" w:rsidP="003E2309">
            <w:pPr>
              <w:spacing w:line="276" w:lineRule="auto"/>
              <w:rPr>
                <w:rFonts w:ascii="Verdana" w:hAnsi="Verdana" w:cstheme="minorHAnsi"/>
              </w:rPr>
            </w:pPr>
            <w:r w:rsidRPr="0030162B">
              <w:rPr>
                <w:rFonts w:ascii="Verdana" w:hAnsi="Verdana" w:cstheme="minorHAnsi"/>
              </w:rPr>
              <w:t>Approved provider</w:t>
            </w:r>
          </w:p>
        </w:tc>
        <w:tc>
          <w:tcPr>
            <w:tcW w:w="6237" w:type="dxa"/>
          </w:tcPr>
          <w:p w14:paraId="640403FF" w14:textId="77777777" w:rsidR="0030162B" w:rsidRPr="0030162B" w:rsidRDefault="0030162B" w:rsidP="003E2309">
            <w:pPr>
              <w:spacing w:line="276" w:lineRule="auto"/>
              <w:rPr>
                <w:rFonts w:ascii="Verdana" w:hAnsi="Verdana" w:cstheme="minorHAnsi"/>
              </w:rPr>
            </w:pPr>
            <w:r w:rsidRPr="0030162B">
              <w:rPr>
                <w:rFonts w:ascii="Verdana" w:hAnsi="Verdana" w:cstheme="minorHAnsi"/>
              </w:rPr>
              <w:t>Provide official sign off on the Policy</w:t>
            </w:r>
          </w:p>
        </w:tc>
      </w:tr>
    </w:tbl>
    <w:p w14:paraId="4D940C08" w14:textId="77777777" w:rsidR="0030162B" w:rsidRPr="0030162B" w:rsidRDefault="0030162B" w:rsidP="0030162B">
      <w:pPr>
        <w:spacing w:after="0" w:line="276" w:lineRule="auto"/>
        <w:rPr>
          <w:rFonts w:ascii="Verdana" w:eastAsia="Calibri" w:hAnsi="Verdana" w:cstheme="minorHAnsi"/>
          <w:b/>
          <w:lang w:val="en-US"/>
        </w:rPr>
      </w:pPr>
    </w:p>
    <w:p w14:paraId="439E7290" w14:textId="77777777" w:rsidR="0030162B" w:rsidRPr="0030162B" w:rsidRDefault="0030162B" w:rsidP="0030162B">
      <w:pPr>
        <w:spacing w:after="0" w:line="240" w:lineRule="auto"/>
        <w:rPr>
          <w:rFonts w:ascii="Verdana" w:eastAsia="Calibri" w:hAnsi="Verdana" w:cstheme="minorHAnsi"/>
          <w:b/>
          <w:lang w:val="en-US"/>
        </w:rPr>
      </w:pPr>
      <w:r w:rsidRPr="0030162B">
        <w:rPr>
          <w:rFonts w:ascii="Verdana" w:eastAsia="Calibri" w:hAnsi="Verdana" w:cstheme="minorHAnsi"/>
          <w:b/>
          <w:lang w:val="en-US"/>
        </w:rPr>
        <w:t>Policy Review</w:t>
      </w:r>
    </w:p>
    <w:p w14:paraId="309DC81E" w14:textId="27335B97" w:rsidR="0030162B" w:rsidRPr="0030162B" w:rsidRDefault="0030162B" w:rsidP="0030162B">
      <w:pPr>
        <w:spacing w:line="240" w:lineRule="auto"/>
        <w:rPr>
          <w:rFonts w:ascii="Verdana" w:hAnsi="Verdana" w:cstheme="minorHAnsi"/>
          <w:bCs/>
        </w:rPr>
      </w:pPr>
      <w:r w:rsidRPr="0030162B">
        <w:rPr>
          <w:rFonts w:ascii="Verdana" w:hAnsi="Verdana" w:cstheme="minorHAnsi"/>
          <w:bCs/>
        </w:rPr>
        <w:t xml:space="preserve">The Policy will be reviewed every </w:t>
      </w:r>
      <w:r w:rsidR="005645E7">
        <w:rPr>
          <w:rFonts w:ascii="Verdana" w:hAnsi="Verdana" w:cstheme="minorHAnsi"/>
          <w:bCs/>
        </w:rPr>
        <w:t>3 years</w:t>
      </w:r>
      <w:r w:rsidRPr="0030162B">
        <w:rPr>
          <w:rFonts w:ascii="Verdana" w:hAnsi="Verdana" w:cstheme="minorHAnsi"/>
          <w:bCs/>
        </w:rPr>
        <w:t xml:space="preserve">. The ongoing monitoring and compliance to this policy will be overseen by the Nominated Supervisor, Edenhope Early Childhood Service and Person with Management or Control of the Service where practical. Feedback from Quality Assessment and Regulation Division (QARD), received through the assessment and rating process and/or compliance visits will inform this policy review. Feedback from stakeholders, e.g., families and carers, service community, etc. will also inform policy updates and review. </w:t>
      </w:r>
    </w:p>
    <w:p w14:paraId="3012FD84" w14:textId="77777777" w:rsidR="0030162B" w:rsidRPr="00C4024D" w:rsidRDefault="0030162B" w:rsidP="0030162B">
      <w:pPr>
        <w:spacing w:after="0" w:line="276" w:lineRule="auto"/>
        <w:rPr>
          <w:rFonts w:eastAsia="Calibri" w:cstheme="minorHAnsi"/>
          <w:bCs/>
          <w:lang w:val="en-US"/>
        </w:rPr>
      </w:pPr>
    </w:p>
    <w:p w14:paraId="639489E4" w14:textId="77777777" w:rsidR="0030162B" w:rsidRPr="0030162B" w:rsidRDefault="0030162B" w:rsidP="0030162B">
      <w:pPr>
        <w:rPr>
          <w:rFonts w:ascii="Verdana" w:hAnsi="Verdana" w:cstheme="minorHAnsi"/>
          <w:b/>
        </w:rPr>
      </w:pPr>
      <w:r w:rsidRPr="0030162B">
        <w:rPr>
          <w:rFonts w:ascii="Verdana" w:hAnsi="Verdana" w:cstheme="minorHAnsi"/>
          <w:b/>
        </w:rPr>
        <w:t>REFERENCES</w:t>
      </w:r>
    </w:p>
    <w:p w14:paraId="547AE0F8" w14:textId="77777777" w:rsidR="0030162B" w:rsidRPr="0030162B" w:rsidRDefault="0030162B" w:rsidP="0030162B">
      <w:pPr>
        <w:spacing w:after="0" w:line="240" w:lineRule="auto"/>
        <w:rPr>
          <w:rStyle w:val="Hyperlink"/>
          <w:rFonts w:ascii="Verdana" w:hAnsi="Verdana" w:cstheme="minorHAnsi"/>
          <w:b/>
        </w:rPr>
      </w:pPr>
      <w:r w:rsidRPr="0030162B">
        <w:rPr>
          <w:rFonts w:ascii="Verdana" w:hAnsi="Verdana" w:cstheme="minorHAnsi"/>
          <w:b/>
        </w:rPr>
        <w:t>Legislation, Standards, and Provisions</w:t>
      </w:r>
    </w:p>
    <w:p w14:paraId="09156E94" w14:textId="77777777" w:rsidR="0030162B" w:rsidRPr="0030162B" w:rsidRDefault="0030162B" w:rsidP="0030162B">
      <w:pPr>
        <w:pStyle w:val="ListParagraph"/>
        <w:numPr>
          <w:ilvl w:val="0"/>
          <w:numId w:val="31"/>
        </w:numPr>
        <w:ind w:left="1080"/>
        <w:contextualSpacing/>
        <w:rPr>
          <w:rStyle w:val="Hyperlink"/>
          <w:rFonts w:ascii="Verdana" w:hAnsi="Verdana" w:cstheme="minorHAnsi"/>
          <w:iCs/>
          <w:color w:val="0070C0"/>
        </w:rPr>
      </w:pPr>
      <w:r w:rsidRPr="0030162B">
        <w:rPr>
          <w:rStyle w:val="Hyperlink"/>
          <w:rFonts w:ascii="Verdana" w:hAnsi="Verdana" w:cstheme="minorHAnsi"/>
          <w:iCs/>
          <w:color w:val="0070C0"/>
        </w:rPr>
        <w:fldChar w:fldCharType="begin"/>
      </w:r>
      <w:r w:rsidRPr="0030162B">
        <w:rPr>
          <w:rStyle w:val="Hyperlink"/>
          <w:rFonts w:ascii="Verdana" w:hAnsi="Verdana" w:cstheme="minorHAnsi"/>
          <w:iCs/>
          <w:color w:val="0070C0"/>
        </w:rPr>
        <w:instrText xml:space="preserve"> HYPERLINK "https://www.legislation.vic.gov.au/in-force/acts/education-and-care-services-national-law-act-2010/013" </w:instrText>
      </w:r>
      <w:r w:rsidRPr="0030162B">
        <w:rPr>
          <w:rStyle w:val="Hyperlink"/>
          <w:rFonts w:ascii="Verdana" w:hAnsi="Verdana" w:cstheme="minorHAnsi"/>
          <w:iCs/>
          <w:color w:val="0070C0"/>
        </w:rPr>
      </w:r>
      <w:r w:rsidRPr="0030162B">
        <w:rPr>
          <w:rStyle w:val="Hyperlink"/>
          <w:rFonts w:ascii="Verdana" w:hAnsi="Verdana" w:cstheme="minorHAnsi"/>
          <w:iCs/>
          <w:color w:val="0070C0"/>
        </w:rPr>
        <w:fldChar w:fldCharType="separate"/>
      </w:r>
      <w:r w:rsidRPr="0030162B">
        <w:rPr>
          <w:rStyle w:val="Hyperlink"/>
          <w:rFonts w:ascii="Verdana" w:hAnsi="Verdana" w:cstheme="minorHAnsi"/>
          <w:iCs/>
          <w:color w:val="0070C0"/>
        </w:rPr>
        <w:t>Education and Care Services National Law Act 2010</w:t>
      </w:r>
    </w:p>
    <w:p w14:paraId="163FC722" w14:textId="77777777" w:rsidR="0030162B" w:rsidRPr="0030162B" w:rsidRDefault="0030162B" w:rsidP="0030162B">
      <w:pPr>
        <w:numPr>
          <w:ilvl w:val="0"/>
          <w:numId w:val="31"/>
        </w:numPr>
        <w:autoSpaceDE w:val="0"/>
        <w:autoSpaceDN w:val="0"/>
        <w:adjustRightInd w:val="0"/>
        <w:spacing w:after="0" w:line="240" w:lineRule="auto"/>
        <w:ind w:left="1080"/>
        <w:rPr>
          <w:rStyle w:val="Hyperlink"/>
          <w:rFonts w:ascii="Verdana" w:hAnsi="Verdana" w:cstheme="minorHAnsi"/>
          <w:color w:val="0070C0"/>
        </w:rPr>
      </w:pPr>
      <w:r w:rsidRPr="0030162B">
        <w:rPr>
          <w:rStyle w:val="Hyperlink"/>
          <w:rFonts w:ascii="Verdana" w:hAnsi="Verdana" w:cstheme="minorHAnsi"/>
          <w:iCs/>
          <w:color w:val="0070C0"/>
        </w:rPr>
        <w:fldChar w:fldCharType="end"/>
      </w:r>
      <w:hyperlink r:id="rId12" w:history="1">
        <w:r w:rsidRPr="0030162B">
          <w:rPr>
            <w:rStyle w:val="Hyperlink"/>
            <w:rFonts w:ascii="Verdana" w:hAnsi="Verdana" w:cstheme="minorHAnsi"/>
            <w:color w:val="0070C0"/>
          </w:rPr>
          <w:t>Education and Care Services National Regulations 2011</w:t>
        </w:r>
      </w:hyperlink>
    </w:p>
    <w:p w14:paraId="27C73301" w14:textId="77777777" w:rsidR="0030162B" w:rsidRPr="0030162B" w:rsidRDefault="0030162B" w:rsidP="0030162B">
      <w:pPr>
        <w:numPr>
          <w:ilvl w:val="0"/>
          <w:numId w:val="31"/>
        </w:numPr>
        <w:shd w:val="clear" w:color="auto" w:fill="FFFFFF"/>
        <w:spacing w:after="0" w:line="240" w:lineRule="auto"/>
        <w:ind w:left="1080"/>
        <w:rPr>
          <w:rFonts w:ascii="Verdana" w:hAnsi="Verdana" w:cstheme="minorHAnsi"/>
          <w:color w:val="0070C0"/>
        </w:rPr>
      </w:pPr>
      <w:hyperlink r:id="rId13" w:history="1">
        <w:r w:rsidRPr="0030162B">
          <w:rPr>
            <w:rStyle w:val="Hyperlink"/>
            <w:rFonts w:ascii="Verdana" w:hAnsi="Verdana" w:cstheme="minorHAnsi"/>
            <w:color w:val="0070C0"/>
          </w:rPr>
          <w:t>A New Tax System (Family Assistance) (Administration) Act 1999</w:t>
        </w:r>
      </w:hyperlink>
    </w:p>
    <w:p w14:paraId="1FFC6410" w14:textId="77777777" w:rsidR="0030162B" w:rsidRPr="0030162B" w:rsidRDefault="0030162B" w:rsidP="0030162B">
      <w:pPr>
        <w:numPr>
          <w:ilvl w:val="0"/>
          <w:numId w:val="31"/>
        </w:numPr>
        <w:shd w:val="clear" w:color="auto" w:fill="FFFFFF"/>
        <w:spacing w:after="0" w:line="240" w:lineRule="auto"/>
        <w:ind w:left="1080"/>
        <w:rPr>
          <w:rStyle w:val="Hyperlink"/>
          <w:rFonts w:ascii="Verdana" w:hAnsi="Verdana" w:cstheme="minorHAnsi"/>
        </w:rPr>
      </w:pPr>
      <w:r w:rsidRPr="0030162B">
        <w:rPr>
          <w:rStyle w:val="Hyperlink"/>
          <w:rFonts w:ascii="Verdana" w:hAnsi="Verdana" w:cstheme="minorHAnsi"/>
          <w:color w:val="0070C0"/>
        </w:rPr>
        <w:fldChar w:fldCharType="begin"/>
      </w:r>
      <w:r w:rsidRPr="0030162B">
        <w:rPr>
          <w:rStyle w:val="Hyperlink"/>
          <w:rFonts w:ascii="Verdana" w:hAnsi="Verdana" w:cstheme="minorHAnsi"/>
          <w:color w:val="0070C0"/>
        </w:rPr>
        <w:instrText>HYPERLINK "https://www.legislation.gov.au/Details/C2021C00580"</w:instrText>
      </w:r>
      <w:r w:rsidRPr="0030162B">
        <w:rPr>
          <w:rStyle w:val="Hyperlink"/>
          <w:rFonts w:ascii="Verdana" w:hAnsi="Verdana" w:cstheme="minorHAnsi"/>
          <w:color w:val="0070C0"/>
        </w:rPr>
      </w:r>
      <w:r w:rsidRPr="0030162B">
        <w:rPr>
          <w:rStyle w:val="Hyperlink"/>
          <w:rFonts w:ascii="Verdana" w:hAnsi="Verdana" w:cstheme="minorHAnsi"/>
          <w:color w:val="0070C0"/>
        </w:rPr>
        <w:fldChar w:fldCharType="separate"/>
      </w:r>
      <w:r w:rsidRPr="0030162B">
        <w:rPr>
          <w:rStyle w:val="Hyperlink"/>
          <w:rFonts w:ascii="Verdana" w:hAnsi="Verdana" w:cstheme="minorHAnsi"/>
        </w:rPr>
        <w:t>A New Tax System (Family Assistance) Act 1999</w:t>
      </w:r>
    </w:p>
    <w:p w14:paraId="30978438" w14:textId="77777777" w:rsidR="0030162B" w:rsidRPr="0030162B" w:rsidRDefault="0030162B" w:rsidP="0030162B">
      <w:pPr>
        <w:numPr>
          <w:ilvl w:val="0"/>
          <w:numId w:val="30"/>
        </w:numPr>
        <w:tabs>
          <w:tab w:val="left" w:pos="1276"/>
          <w:tab w:val="left" w:pos="2487"/>
        </w:tabs>
        <w:spacing w:after="0" w:line="240" w:lineRule="auto"/>
        <w:ind w:left="1080"/>
        <w:rPr>
          <w:rFonts w:ascii="Verdana" w:hAnsi="Verdana" w:cstheme="minorHAnsi"/>
          <w:color w:val="0070C0"/>
        </w:rPr>
      </w:pPr>
      <w:r w:rsidRPr="0030162B">
        <w:rPr>
          <w:rStyle w:val="Hyperlink"/>
          <w:rFonts w:ascii="Verdana" w:hAnsi="Verdana" w:cstheme="minorHAnsi"/>
          <w:color w:val="0070C0"/>
        </w:rPr>
        <w:fldChar w:fldCharType="end"/>
      </w:r>
      <w:hyperlink r:id="rId14" w:history="1">
        <w:r w:rsidRPr="0030162B">
          <w:rPr>
            <w:rStyle w:val="Hyperlink"/>
            <w:rFonts w:ascii="Verdana" w:hAnsi="Verdana" w:cstheme="minorHAnsi"/>
          </w:rPr>
          <w:t>Child Care Subsidy Minister's Rules 2017</w:t>
        </w:r>
      </w:hyperlink>
    </w:p>
    <w:p w14:paraId="3FB819FB" w14:textId="77777777" w:rsidR="0030162B" w:rsidRPr="0030162B" w:rsidRDefault="0030162B" w:rsidP="0030162B">
      <w:pPr>
        <w:numPr>
          <w:ilvl w:val="0"/>
          <w:numId w:val="30"/>
        </w:numPr>
        <w:shd w:val="clear" w:color="auto" w:fill="FFFFFF"/>
        <w:spacing w:after="0" w:line="240" w:lineRule="auto"/>
        <w:ind w:left="1080"/>
        <w:rPr>
          <w:rStyle w:val="Hyperlink"/>
          <w:rFonts w:ascii="Verdana" w:hAnsi="Verdana" w:cstheme="minorHAnsi"/>
          <w:color w:val="0070C0"/>
        </w:rPr>
      </w:pPr>
      <w:hyperlink r:id="rId15" w:history="1">
        <w:r w:rsidRPr="0030162B">
          <w:rPr>
            <w:rStyle w:val="Hyperlink"/>
            <w:rFonts w:ascii="Verdana" w:hAnsi="Verdana" w:cstheme="minorHAnsi"/>
            <w:color w:val="0070C0"/>
          </w:rPr>
          <w:t>Child Care Subsidy Secretary’s Rules 2017</w:t>
        </w:r>
      </w:hyperlink>
    </w:p>
    <w:p w14:paraId="14C99085" w14:textId="77777777" w:rsidR="0030162B" w:rsidRPr="0030162B" w:rsidRDefault="0030162B" w:rsidP="0030162B">
      <w:pPr>
        <w:numPr>
          <w:ilvl w:val="0"/>
          <w:numId w:val="30"/>
        </w:numPr>
        <w:shd w:val="clear" w:color="auto" w:fill="FFFFFF"/>
        <w:spacing w:after="0" w:line="240" w:lineRule="auto"/>
        <w:ind w:left="1080"/>
        <w:rPr>
          <w:rStyle w:val="Hyperlink"/>
          <w:rFonts w:ascii="Verdana" w:hAnsi="Verdana" w:cstheme="minorHAnsi"/>
          <w:color w:val="0070C0"/>
        </w:rPr>
      </w:pPr>
      <w:hyperlink r:id="rId16" w:history="1">
        <w:r w:rsidRPr="0030162B">
          <w:rPr>
            <w:rStyle w:val="Hyperlink"/>
            <w:rFonts w:ascii="Verdana" w:hAnsi="Verdana" w:cstheme="minorHAnsi"/>
          </w:rPr>
          <w:t>Family Law Act 1975</w:t>
        </w:r>
      </w:hyperlink>
    </w:p>
    <w:p w14:paraId="13BA0C18" w14:textId="77777777" w:rsidR="0030162B" w:rsidRPr="0030162B" w:rsidRDefault="0030162B" w:rsidP="0030162B">
      <w:pPr>
        <w:numPr>
          <w:ilvl w:val="0"/>
          <w:numId w:val="31"/>
        </w:numPr>
        <w:tabs>
          <w:tab w:val="left" w:pos="1276"/>
          <w:tab w:val="left" w:pos="2487"/>
        </w:tabs>
        <w:spacing w:after="0" w:line="240" w:lineRule="auto"/>
        <w:ind w:left="1080"/>
        <w:jc w:val="both"/>
        <w:rPr>
          <w:rStyle w:val="Hyperlink"/>
          <w:rFonts w:ascii="Verdana" w:hAnsi="Verdana" w:cstheme="minorHAnsi"/>
        </w:rPr>
      </w:pPr>
      <w:hyperlink r:id="rId17" w:history="1">
        <w:r w:rsidRPr="0030162B">
          <w:rPr>
            <w:rStyle w:val="Hyperlink"/>
            <w:rFonts w:ascii="Verdana" w:hAnsi="Verdana" w:cstheme="minorHAnsi"/>
            <w:color w:val="0070C0"/>
          </w:rPr>
          <w:t>Child Safe Standards</w:t>
        </w:r>
      </w:hyperlink>
    </w:p>
    <w:p w14:paraId="636EBD06" w14:textId="77777777" w:rsidR="0030162B" w:rsidRPr="0030162B" w:rsidRDefault="0030162B" w:rsidP="0030162B">
      <w:pPr>
        <w:numPr>
          <w:ilvl w:val="0"/>
          <w:numId w:val="28"/>
        </w:numPr>
        <w:spacing w:after="0" w:line="240" w:lineRule="auto"/>
        <w:contextualSpacing/>
        <w:rPr>
          <w:rFonts w:ascii="Verdana" w:eastAsia="Calibri" w:hAnsi="Verdana" w:cstheme="minorHAnsi"/>
          <w:color w:val="2967B2"/>
          <w:u w:val="single"/>
          <w:lang w:val="en-US"/>
        </w:rPr>
      </w:pPr>
      <w:hyperlink r:id="rId18" w:history="1">
        <w:r w:rsidRPr="0030162B">
          <w:rPr>
            <w:rStyle w:val="Hyperlink"/>
            <w:rFonts w:ascii="Verdana" w:eastAsia="Calibri" w:hAnsi="Verdana" w:cstheme="minorHAnsi"/>
            <w:color w:val="2967B2"/>
            <w:lang w:val="en-US"/>
          </w:rPr>
          <w:t>National Quality Standards - Quality Area 2: Children’s Health and Safety</w:t>
        </w:r>
      </w:hyperlink>
    </w:p>
    <w:p w14:paraId="2A5673E3" w14:textId="77777777" w:rsidR="0030162B" w:rsidRPr="0030162B" w:rsidRDefault="0030162B" w:rsidP="0030162B">
      <w:pPr>
        <w:pStyle w:val="ListParagraph"/>
        <w:numPr>
          <w:ilvl w:val="0"/>
          <w:numId w:val="28"/>
        </w:numPr>
        <w:rPr>
          <w:rStyle w:val="Hyperlink"/>
          <w:rFonts w:ascii="Verdana" w:hAnsi="Verdana" w:cstheme="minorHAnsi"/>
          <w:color w:val="2967B2"/>
        </w:rPr>
      </w:pPr>
      <w:hyperlink r:id="rId19" w:history="1">
        <w:r w:rsidRPr="0030162B">
          <w:rPr>
            <w:rStyle w:val="Hyperlink"/>
            <w:rFonts w:ascii="Verdana" w:hAnsi="Verdana" w:cstheme="minorHAnsi"/>
            <w:color w:val="2967B2"/>
          </w:rPr>
          <w:t>National Quality Standards Quality Area 6 – Collaborative Partnership with Families and Communities</w:t>
        </w:r>
      </w:hyperlink>
    </w:p>
    <w:p w14:paraId="51A883BC" w14:textId="77777777" w:rsidR="0030162B" w:rsidRPr="0030162B" w:rsidRDefault="0030162B" w:rsidP="0030162B">
      <w:pPr>
        <w:pStyle w:val="ListParagraph"/>
        <w:numPr>
          <w:ilvl w:val="0"/>
          <w:numId w:val="28"/>
        </w:numPr>
        <w:rPr>
          <w:rFonts w:ascii="Verdana" w:hAnsi="Verdana" w:cstheme="minorHAnsi"/>
          <w:color w:val="0070C0"/>
        </w:rPr>
      </w:pPr>
      <w:hyperlink r:id="rId20" w:history="1">
        <w:r w:rsidRPr="0030162B">
          <w:rPr>
            <w:rStyle w:val="Hyperlink"/>
            <w:rFonts w:ascii="Verdana" w:hAnsi="Verdana" w:cstheme="minorHAnsi"/>
            <w:color w:val="0070C0"/>
          </w:rPr>
          <w:t>Equal Opportunity Act 2010 (Vic)</w:t>
        </w:r>
      </w:hyperlink>
    </w:p>
    <w:p w14:paraId="48D2ACF2" w14:textId="77777777" w:rsidR="0030162B" w:rsidRPr="0030162B" w:rsidRDefault="0030162B" w:rsidP="0030162B">
      <w:pPr>
        <w:pStyle w:val="ListParagraph"/>
        <w:numPr>
          <w:ilvl w:val="0"/>
          <w:numId w:val="28"/>
        </w:numPr>
        <w:contextualSpacing/>
        <w:jc w:val="both"/>
        <w:rPr>
          <w:rFonts w:ascii="Verdana" w:hAnsi="Verdana" w:cstheme="minorHAnsi"/>
        </w:rPr>
      </w:pPr>
      <w:hyperlink r:id="rId21" w:history="1">
        <w:r w:rsidRPr="0030162B">
          <w:rPr>
            <w:rStyle w:val="Hyperlink"/>
            <w:rFonts w:ascii="Verdana" w:hAnsi="Verdana" w:cstheme="minorHAnsi"/>
          </w:rPr>
          <w:t>Fair Work Act 2009</w:t>
        </w:r>
      </w:hyperlink>
      <w:r w:rsidRPr="0030162B">
        <w:rPr>
          <w:rFonts w:ascii="Verdana" w:hAnsi="Verdana" w:cstheme="minorHAnsi"/>
        </w:rPr>
        <w:t xml:space="preserve"> </w:t>
      </w:r>
    </w:p>
    <w:p w14:paraId="55419E19" w14:textId="77777777" w:rsidR="0030162B" w:rsidRPr="0030162B" w:rsidRDefault="0030162B" w:rsidP="0030162B">
      <w:pPr>
        <w:pStyle w:val="ListParagraph"/>
        <w:numPr>
          <w:ilvl w:val="0"/>
          <w:numId w:val="28"/>
        </w:numPr>
        <w:rPr>
          <w:rFonts w:ascii="Verdana" w:hAnsi="Verdana" w:cstheme="minorHAnsi"/>
          <w:color w:val="0070C0"/>
        </w:rPr>
      </w:pPr>
      <w:hyperlink r:id="rId22" w:history="1">
        <w:r w:rsidRPr="0030162B">
          <w:rPr>
            <w:rStyle w:val="Hyperlink"/>
            <w:rFonts w:ascii="Verdana" w:hAnsi="Verdana" w:cstheme="minorHAnsi"/>
            <w:color w:val="0070C0"/>
          </w:rPr>
          <w:t>Privacy Act 1988</w:t>
        </w:r>
      </w:hyperlink>
    </w:p>
    <w:p w14:paraId="515B0B49" w14:textId="77777777" w:rsidR="0030162B" w:rsidRPr="0030162B" w:rsidRDefault="0030162B" w:rsidP="0030162B">
      <w:pPr>
        <w:pStyle w:val="ListParagraph"/>
        <w:numPr>
          <w:ilvl w:val="0"/>
          <w:numId w:val="28"/>
        </w:numPr>
        <w:rPr>
          <w:rStyle w:val="Hyperlink"/>
          <w:rFonts w:ascii="Verdana" w:hAnsi="Verdana" w:cstheme="minorHAnsi"/>
          <w:color w:val="0070C0"/>
        </w:rPr>
      </w:pPr>
      <w:hyperlink r:id="rId23" w:history="1">
        <w:r w:rsidRPr="0030162B">
          <w:rPr>
            <w:rStyle w:val="Hyperlink"/>
            <w:rFonts w:ascii="Verdana" w:hAnsi="Verdana" w:cstheme="minorHAnsi"/>
            <w:color w:val="0070C0"/>
          </w:rPr>
          <w:t>Privacy and Data Protection Act 2014 (Vic)</w:t>
        </w:r>
      </w:hyperlink>
    </w:p>
    <w:p w14:paraId="2CCCC012" w14:textId="77777777" w:rsidR="0030162B" w:rsidRPr="0030162B" w:rsidRDefault="0030162B" w:rsidP="0030162B">
      <w:pPr>
        <w:numPr>
          <w:ilvl w:val="0"/>
          <w:numId w:val="28"/>
        </w:numPr>
        <w:tabs>
          <w:tab w:val="left" w:pos="1276"/>
          <w:tab w:val="left" w:pos="2487"/>
        </w:tabs>
        <w:spacing w:after="0" w:line="240" w:lineRule="auto"/>
        <w:rPr>
          <w:rStyle w:val="Hyperlink"/>
          <w:rFonts w:ascii="Verdana" w:hAnsi="Verdana" w:cstheme="minorHAnsi"/>
          <w:color w:val="0070C0"/>
        </w:rPr>
      </w:pPr>
      <w:hyperlink r:id="rId24" w:history="1">
        <w:r w:rsidRPr="0030162B">
          <w:rPr>
            <w:rStyle w:val="Hyperlink"/>
            <w:rFonts w:ascii="Verdana" w:hAnsi="Verdana" w:cstheme="minorHAnsi"/>
            <w:color w:val="0070C0"/>
          </w:rPr>
          <w:t>Worker Screening Act 2020</w:t>
        </w:r>
      </w:hyperlink>
    </w:p>
    <w:p w14:paraId="45F13021" w14:textId="77777777" w:rsidR="0030162B" w:rsidRPr="0030162B" w:rsidRDefault="0030162B" w:rsidP="0030162B">
      <w:pPr>
        <w:spacing w:after="0" w:line="240" w:lineRule="auto"/>
        <w:rPr>
          <w:rFonts w:ascii="Verdana" w:hAnsi="Verdana" w:cstheme="minorHAnsi"/>
          <w:b/>
        </w:rPr>
      </w:pPr>
    </w:p>
    <w:p w14:paraId="50D047AA" w14:textId="77777777" w:rsidR="0030162B" w:rsidRPr="0030162B" w:rsidRDefault="0030162B" w:rsidP="0030162B">
      <w:pPr>
        <w:spacing w:after="0" w:line="240" w:lineRule="auto"/>
        <w:rPr>
          <w:rFonts w:ascii="Verdana" w:hAnsi="Verdana" w:cstheme="minorHAnsi"/>
          <w:b/>
        </w:rPr>
      </w:pPr>
      <w:r w:rsidRPr="0030162B">
        <w:rPr>
          <w:rFonts w:ascii="Verdana" w:hAnsi="Verdana" w:cstheme="minorHAnsi"/>
          <w:b/>
        </w:rPr>
        <w:t>Supporting Documents</w:t>
      </w:r>
    </w:p>
    <w:p w14:paraId="615A3141" w14:textId="77777777" w:rsidR="0030162B" w:rsidRPr="0030162B" w:rsidRDefault="0030162B" w:rsidP="0030162B">
      <w:pPr>
        <w:pStyle w:val="ListParagraph"/>
        <w:numPr>
          <w:ilvl w:val="1"/>
          <w:numId w:val="29"/>
        </w:numPr>
        <w:spacing w:after="160" w:line="259" w:lineRule="auto"/>
        <w:ind w:left="993" w:hanging="284"/>
        <w:contextualSpacing/>
        <w:rPr>
          <w:rFonts w:ascii="Verdana" w:hAnsi="Verdana" w:cstheme="minorHAnsi"/>
          <w:b/>
          <w:bCs/>
        </w:rPr>
      </w:pPr>
      <w:r w:rsidRPr="0030162B">
        <w:rPr>
          <w:rFonts w:ascii="Verdana" w:hAnsi="Verdana" w:cstheme="minorHAnsi"/>
          <w:b/>
          <w:bCs/>
          <w:shd w:val="clear" w:color="auto" w:fill="FFFFFF"/>
        </w:rPr>
        <w:t>Australian Children's Education and Care Quality Authority (</w:t>
      </w:r>
      <w:r w:rsidRPr="0030162B">
        <w:rPr>
          <w:rFonts w:ascii="Verdana" w:hAnsi="Verdana" w:cstheme="minorHAnsi"/>
          <w:b/>
          <w:bCs/>
        </w:rPr>
        <w:t>ACECQA)</w:t>
      </w:r>
    </w:p>
    <w:p w14:paraId="5C20650D" w14:textId="77777777" w:rsidR="0030162B" w:rsidRPr="0030162B" w:rsidRDefault="0030162B" w:rsidP="0030162B">
      <w:pPr>
        <w:pStyle w:val="ListParagraph"/>
        <w:ind w:left="993"/>
        <w:rPr>
          <w:rStyle w:val="Hyperlink"/>
          <w:rFonts w:ascii="Verdana" w:hAnsi="Verdana" w:cstheme="minorHAnsi"/>
        </w:rPr>
      </w:pPr>
      <w:hyperlink r:id="rId25" w:history="1">
        <w:r w:rsidRPr="0030162B">
          <w:rPr>
            <w:rStyle w:val="Hyperlink"/>
            <w:rFonts w:ascii="Verdana" w:hAnsi="Verdana" w:cstheme="minorHAnsi"/>
            <w:color w:val="2967B2"/>
          </w:rPr>
          <w:t>ACECQA National Quality Standard</w:t>
        </w:r>
      </w:hyperlink>
    </w:p>
    <w:p w14:paraId="61D186C7" w14:textId="77777777" w:rsidR="0030162B" w:rsidRPr="0030162B" w:rsidRDefault="0030162B" w:rsidP="0030162B">
      <w:pPr>
        <w:spacing w:after="0" w:line="240" w:lineRule="auto"/>
        <w:ind w:left="992"/>
        <w:jc w:val="both"/>
        <w:rPr>
          <w:rStyle w:val="Hyperlink"/>
          <w:rFonts w:ascii="Verdana" w:hAnsi="Verdana" w:cstheme="minorHAnsi"/>
        </w:rPr>
      </w:pPr>
      <w:hyperlink r:id="rId26" w:history="1">
        <w:r w:rsidRPr="0030162B">
          <w:rPr>
            <w:rStyle w:val="Hyperlink"/>
            <w:rFonts w:ascii="Verdana" w:hAnsi="Verdana" w:cstheme="minorHAnsi"/>
          </w:rPr>
          <w:t>National Quality Agenda IT System</w:t>
        </w:r>
      </w:hyperlink>
    </w:p>
    <w:p w14:paraId="3E2C5F14" w14:textId="77777777" w:rsidR="0030162B" w:rsidRPr="0030162B" w:rsidRDefault="0030162B" w:rsidP="0030162B">
      <w:pPr>
        <w:spacing w:after="0" w:line="240" w:lineRule="auto"/>
        <w:ind w:left="992"/>
        <w:jc w:val="both"/>
        <w:rPr>
          <w:rStyle w:val="Hyperlink"/>
          <w:rFonts w:ascii="Verdana" w:hAnsi="Verdana" w:cstheme="minorHAnsi"/>
        </w:rPr>
      </w:pPr>
      <w:hyperlink r:id="rId27" w:history="1">
        <w:r w:rsidRPr="0030162B">
          <w:rPr>
            <w:rStyle w:val="Hyperlink"/>
            <w:rFonts w:ascii="Verdana" w:hAnsi="Verdana" w:cstheme="minorHAnsi"/>
          </w:rPr>
          <w:t>ACECQA Sample forms and templates</w:t>
        </w:r>
      </w:hyperlink>
    </w:p>
    <w:p w14:paraId="4748537D" w14:textId="77777777" w:rsidR="0030162B" w:rsidRPr="0030162B" w:rsidRDefault="0030162B" w:rsidP="0030162B">
      <w:pPr>
        <w:pStyle w:val="ListParagraph"/>
        <w:numPr>
          <w:ilvl w:val="1"/>
          <w:numId w:val="29"/>
        </w:numPr>
        <w:ind w:left="993" w:hanging="284"/>
        <w:contextualSpacing/>
        <w:rPr>
          <w:rFonts w:ascii="Verdana" w:hAnsi="Verdana" w:cstheme="minorHAnsi"/>
          <w:b/>
          <w:bCs/>
        </w:rPr>
      </w:pPr>
      <w:r w:rsidRPr="0030162B">
        <w:rPr>
          <w:rStyle w:val="Hyperlink"/>
          <w:rFonts w:ascii="Verdana" w:hAnsi="Verdana" w:cstheme="minorHAnsi"/>
          <w:b/>
          <w:bCs/>
        </w:rPr>
        <w:t xml:space="preserve">Australian Government </w:t>
      </w:r>
      <w:r w:rsidRPr="0030162B">
        <w:rPr>
          <w:rFonts w:ascii="Verdana" w:hAnsi="Verdana" w:cstheme="minorHAnsi"/>
          <w:b/>
          <w:bCs/>
        </w:rPr>
        <w:t>Department Education, Skills and Employment (DESE)</w:t>
      </w:r>
    </w:p>
    <w:p w14:paraId="3CB7B85A" w14:textId="77777777" w:rsidR="0030162B" w:rsidRPr="0030162B" w:rsidRDefault="0030162B" w:rsidP="0030162B">
      <w:pPr>
        <w:pStyle w:val="ListParagraph"/>
        <w:ind w:left="993"/>
        <w:rPr>
          <w:rFonts w:ascii="Verdana" w:hAnsi="Verdana" w:cstheme="minorHAnsi"/>
          <w:color w:val="2967B2"/>
        </w:rPr>
      </w:pPr>
      <w:hyperlink r:id="rId28" w:history="1">
        <w:r w:rsidRPr="0030162B">
          <w:rPr>
            <w:rStyle w:val="Hyperlink"/>
            <w:rFonts w:ascii="Verdana" w:hAnsi="Verdana" w:cstheme="minorHAnsi"/>
            <w:color w:val="2967B2"/>
          </w:rPr>
          <w:t>Child Care Provider Handbook – Child Care Subsidy System 2019</w:t>
        </w:r>
      </w:hyperlink>
    </w:p>
    <w:p w14:paraId="6F283BA5" w14:textId="77777777" w:rsidR="0030162B" w:rsidRPr="0030162B" w:rsidRDefault="0030162B" w:rsidP="0030162B">
      <w:pPr>
        <w:pStyle w:val="ListParagraph"/>
        <w:ind w:left="993"/>
        <w:rPr>
          <w:rFonts w:ascii="Verdana" w:hAnsi="Verdana" w:cstheme="minorHAnsi"/>
          <w:color w:val="2967B2"/>
        </w:rPr>
      </w:pPr>
      <w:hyperlink r:id="rId29" w:history="1">
        <w:r w:rsidRPr="0030162B">
          <w:rPr>
            <w:rStyle w:val="Hyperlink"/>
            <w:rFonts w:ascii="Verdana" w:hAnsi="Verdana" w:cstheme="minorHAnsi"/>
            <w:color w:val="2967B2"/>
          </w:rPr>
          <w:t>Guide to Additional Child Care Subsidy</w:t>
        </w:r>
      </w:hyperlink>
    </w:p>
    <w:p w14:paraId="2F7FB404" w14:textId="77777777" w:rsidR="0030162B" w:rsidRPr="0030162B" w:rsidRDefault="0030162B" w:rsidP="0030162B">
      <w:pPr>
        <w:pStyle w:val="ListParagraph"/>
        <w:ind w:left="993"/>
        <w:rPr>
          <w:rFonts w:ascii="Verdana" w:hAnsi="Verdana" w:cstheme="minorHAnsi"/>
          <w:color w:val="2967B2"/>
        </w:rPr>
      </w:pPr>
      <w:hyperlink r:id="rId30" w:history="1">
        <w:r w:rsidRPr="0030162B">
          <w:rPr>
            <w:rStyle w:val="Hyperlink"/>
            <w:rFonts w:ascii="Verdana" w:hAnsi="Verdana" w:cstheme="minorHAnsi"/>
            <w:color w:val="2967B2"/>
          </w:rPr>
          <w:t xml:space="preserve">Child Care – Financial Integrity </w:t>
        </w:r>
      </w:hyperlink>
      <w:r w:rsidRPr="0030162B">
        <w:rPr>
          <w:rFonts w:ascii="Verdana" w:hAnsi="Verdana" w:cstheme="minorHAnsi"/>
          <w:color w:val="2967B2"/>
        </w:rPr>
        <w:t xml:space="preserve"> </w:t>
      </w:r>
    </w:p>
    <w:p w14:paraId="5129D50B" w14:textId="77777777" w:rsidR="0030162B" w:rsidRPr="00C4024D" w:rsidRDefault="0030162B" w:rsidP="0030162B">
      <w:pPr>
        <w:spacing w:after="0" w:line="276" w:lineRule="auto"/>
        <w:ind w:left="720"/>
        <w:contextualSpacing/>
        <w:rPr>
          <w:rFonts w:eastAsia="Calibri" w:cstheme="minorHAnsi"/>
          <w:lang w:val="en-US"/>
        </w:rPr>
      </w:pPr>
    </w:p>
    <w:p w14:paraId="2D7D3660" w14:textId="77777777" w:rsidR="0030162B" w:rsidRPr="0030162B" w:rsidRDefault="0030162B" w:rsidP="0030162B">
      <w:pPr>
        <w:pStyle w:val="Heading4"/>
        <w:spacing w:before="170"/>
        <w:rPr>
          <w:rFonts w:ascii="Verdana" w:hAnsi="Verdana"/>
          <w:i w:val="0"/>
          <w:color w:val="auto"/>
        </w:rPr>
      </w:pPr>
      <w:r w:rsidRPr="0030162B">
        <w:rPr>
          <w:rFonts w:ascii="Verdana" w:hAnsi="Verdana"/>
          <w:i w:val="0"/>
          <w:color w:val="auto"/>
        </w:rPr>
        <w:lastRenderedPageBreak/>
        <w:t>RELATED POLICIES</w:t>
      </w:r>
    </w:p>
    <w:p w14:paraId="379BC895" w14:textId="77777777" w:rsidR="0030162B" w:rsidRPr="0030162B" w:rsidRDefault="0030162B" w:rsidP="0030162B">
      <w:pPr>
        <w:pStyle w:val="BodyTextBullet1"/>
        <w:rPr>
          <w:rFonts w:ascii="Verdana" w:hAnsi="Verdana"/>
        </w:rPr>
      </w:pPr>
      <w:r w:rsidRPr="0030162B">
        <w:rPr>
          <w:rFonts w:ascii="Verdana" w:hAnsi="Verdana"/>
        </w:rPr>
        <w:t xml:space="preserve">Child Safe Environment and Wellbeing </w:t>
      </w:r>
    </w:p>
    <w:p w14:paraId="6E6ACF72" w14:textId="77777777" w:rsidR="0030162B" w:rsidRPr="0030162B" w:rsidRDefault="0030162B" w:rsidP="0030162B">
      <w:pPr>
        <w:pStyle w:val="BodyTextBullet1"/>
        <w:rPr>
          <w:rFonts w:ascii="Verdana" w:hAnsi="Verdana"/>
        </w:rPr>
      </w:pPr>
      <w:r w:rsidRPr="0030162B">
        <w:rPr>
          <w:rFonts w:ascii="Verdana" w:hAnsi="Verdana"/>
        </w:rPr>
        <w:t>Enrolment and Orientation</w:t>
      </w:r>
    </w:p>
    <w:p w14:paraId="12A54805" w14:textId="77777777" w:rsidR="0030162B" w:rsidRPr="0030162B" w:rsidRDefault="0030162B" w:rsidP="0030162B">
      <w:pPr>
        <w:pStyle w:val="BodyTextBullet1"/>
        <w:rPr>
          <w:rFonts w:ascii="Verdana" w:hAnsi="Verdana"/>
        </w:rPr>
      </w:pPr>
      <w:r w:rsidRPr="0030162B">
        <w:rPr>
          <w:rFonts w:ascii="Verdana" w:hAnsi="Verdana"/>
        </w:rPr>
        <w:t>Governance and Management of the Service</w:t>
      </w:r>
    </w:p>
    <w:p w14:paraId="69C8A82D" w14:textId="77777777" w:rsidR="0030162B" w:rsidRPr="0030162B" w:rsidRDefault="0030162B" w:rsidP="0030162B">
      <w:pPr>
        <w:pStyle w:val="BodyTextBullet1"/>
        <w:rPr>
          <w:rFonts w:ascii="Verdana" w:hAnsi="Verdana"/>
        </w:rPr>
      </w:pPr>
      <w:r w:rsidRPr="0030162B">
        <w:rPr>
          <w:rFonts w:ascii="Verdana" w:hAnsi="Verdana"/>
        </w:rPr>
        <w:t>Fee Policy</w:t>
      </w:r>
    </w:p>
    <w:p w14:paraId="6617C25C" w14:textId="77777777" w:rsidR="0030162B" w:rsidRDefault="0030162B" w:rsidP="0030162B">
      <w:pPr>
        <w:pStyle w:val="Heading1"/>
        <w:jc w:val="left"/>
        <w:rPr>
          <w:rFonts w:ascii="Verdana" w:hAnsi="Verdana"/>
          <w:b/>
          <w:sz w:val="24"/>
          <w:szCs w:val="24"/>
          <w:u w:val="none"/>
        </w:rPr>
      </w:pPr>
    </w:p>
    <w:p w14:paraId="51E8C7AC" w14:textId="67B356D9" w:rsidR="0030162B" w:rsidRPr="00D84DCE" w:rsidRDefault="0030162B" w:rsidP="0030162B">
      <w:pPr>
        <w:pStyle w:val="Heading1"/>
        <w:jc w:val="left"/>
        <w:rPr>
          <w:rFonts w:ascii="Verdana" w:hAnsi="Verdana"/>
          <w:b/>
          <w:bCs/>
          <w:sz w:val="24"/>
          <w:szCs w:val="24"/>
          <w:u w:val="none"/>
        </w:rPr>
      </w:pPr>
      <w:r w:rsidRPr="00D84DCE">
        <w:rPr>
          <w:rFonts w:ascii="Verdana" w:hAnsi="Verdana"/>
          <w:b/>
          <w:sz w:val="24"/>
          <w:szCs w:val="24"/>
          <w:u w:val="none"/>
        </w:rPr>
        <w:t>EVALUATION</w:t>
      </w:r>
    </w:p>
    <w:p w14:paraId="6A40FEF4" w14:textId="77777777" w:rsidR="0030162B" w:rsidRPr="0030162B" w:rsidRDefault="0030162B" w:rsidP="0030162B">
      <w:pPr>
        <w:pStyle w:val="BODYTEXTELAA"/>
        <w:ind w:left="0"/>
      </w:pPr>
      <w:r w:rsidRPr="0030162B">
        <w:t>In order to assess whether the values and purposes of the policy have been achieved, the approved provider will:</w:t>
      </w:r>
    </w:p>
    <w:p w14:paraId="5A81BEF1" w14:textId="77777777" w:rsidR="0030162B" w:rsidRPr="0030162B" w:rsidRDefault="0030162B" w:rsidP="0030162B">
      <w:pPr>
        <w:pStyle w:val="BodyTextBullet1"/>
        <w:rPr>
          <w:rFonts w:ascii="Verdana" w:hAnsi="Verdana"/>
        </w:rPr>
      </w:pPr>
      <w:r w:rsidRPr="0030162B">
        <w:rPr>
          <w:rFonts w:ascii="Verdana" w:hAnsi="Verdana"/>
        </w:rPr>
        <w:t>regularly seek feedback from everyone affected by the policy regarding its effectiveness</w:t>
      </w:r>
    </w:p>
    <w:p w14:paraId="3E86F765" w14:textId="77777777" w:rsidR="0030162B" w:rsidRPr="0030162B" w:rsidRDefault="0030162B" w:rsidP="0030162B">
      <w:pPr>
        <w:pStyle w:val="BodyTextBullet1"/>
        <w:rPr>
          <w:rFonts w:ascii="Verdana" w:hAnsi="Verdana"/>
        </w:rPr>
      </w:pPr>
      <w:r w:rsidRPr="0030162B">
        <w:rPr>
          <w:rFonts w:ascii="Verdana" w:hAnsi="Verdana"/>
        </w:rPr>
        <w:t>monitor the implementation, compliance, complaints and incidents in relation to this policy</w:t>
      </w:r>
    </w:p>
    <w:p w14:paraId="5ACDC158" w14:textId="77777777" w:rsidR="0030162B" w:rsidRPr="0030162B" w:rsidRDefault="0030162B" w:rsidP="0030162B">
      <w:pPr>
        <w:pStyle w:val="BodyTextBullet1"/>
        <w:rPr>
          <w:rFonts w:ascii="Verdana" w:hAnsi="Verdana"/>
        </w:rPr>
      </w:pPr>
      <w:r w:rsidRPr="0030162B">
        <w:rPr>
          <w:rFonts w:ascii="Verdana" w:hAnsi="Verdana"/>
        </w:rPr>
        <w:t>keep the policy up to date with current legislation, research, policy and best practice</w:t>
      </w:r>
    </w:p>
    <w:p w14:paraId="227F3D23" w14:textId="77777777" w:rsidR="0030162B" w:rsidRPr="0030162B" w:rsidRDefault="0030162B" w:rsidP="0030162B">
      <w:pPr>
        <w:pStyle w:val="BodyTextBullet1"/>
        <w:rPr>
          <w:rFonts w:ascii="Verdana" w:hAnsi="Verdana"/>
        </w:rPr>
      </w:pPr>
      <w:r w:rsidRPr="0030162B">
        <w:rPr>
          <w:rFonts w:ascii="Verdana" w:hAnsi="Verdana"/>
        </w:rPr>
        <w:t>revise the policy and procedures as part of the service’s policy review cycle, or as required</w:t>
      </w:r>
    </w:p>
    <w:p w14:paraId="06593E56" w14:textId="77777777" w:rsidR="0030162B" w:rsidRPr="0030162B" w:rsidRDefault="0030162B" w:rsidP="0030162B">
      <w:pPr>
        <w:pStyle w:val="BodyTextBullet1"/>
        <w:rPr>
          <w:rFonts w:ascii="Verdana" w:hAnsi="Verdana"/>
        </w:rPr>
      </w:pPr>
      <w:r w:rsidRPr="0030162B">
        <w:rPr>
          <w:rFonts w:ascii="Verdana" w:hAnsi="Verdana"/>
        </w:rPr>
        <w:t xml:space="preserve">notifying all stakeholders affected by this policy at least 14 days before making any significant changes to this policy or its procedures, unless a lesser period is necessary due to risk </w:t>
      </w:r>
      <w:r w:rsidRPr="0030162B">
        <w:rPr>
          <w:rStyle w:val="RegulationLawChar"/>
          <w:rFonts w:ascii="Verdana" w:hAnsi="Verdana"/>
        </w:rPr>
        <w:t>(Regulation 172 (2))</w:t>
      </w:r>
      <w:r w:rsidRPr="0030162B">
        <w:rPr>
          <w:rFonts w:ascii="Verdana" w:hAnsi="Verdana"/>
        </w:rPr>
        <w:t>.</w:t>
      </w:r>
    </w:p>
    <w:p w14:paraId="28B91BD2" w14:textId="77777777" w:rsidR="0030162B" w:rsidRDefault="0030162B" w:rsidP="0030162B">
      <w:pPr>
        <w:pStyle w:val="BodyTextBullet1"/>
        <w:numPr>
          <w:ilvl w:val="0"/>
          <w:numId w:val="0"/>
        </w:numPr>
      </w:pPr>
    </w:p>
    <w:p w14:paraId="606D1211" w14:textId="77777777" w:rsidR="0030162B" w:rsidRPr="0066108D" w:rsidRDefault="0030162B" w:rsidP="0030162B">
      <w:pPr>
        <w:pStyle w:val="BodyTextBullet1"/>
        <w:numPr>
          <w:ilvl w:val="0"/>
          <w:numId w:val="0"/>
        </w:numPr>
        <w:rPr>
          <w:rFonts w:ascii="Verdana" w:hAnsi="Verdana"/>
          <w:b/>
          <w:bCs/>
          <w:sz w:val="24"/>
        </w:rPr>
      </w:pPr>
    </w:p>
    <w:p w14:paraId="535AFAA7" w14:textId="77777777" w:rsidR="0030162B" w:rsidRPr="0066108D" w:rsidRDefault="0030162B" w:rsidP="0030162B">
      <w:pPr>
        <w:pStyle w:val="BodyTextBullet1"/>
        <w:numPr>
          <w:ilvl w:val="0"/>
          <w:numId w:val="0"/>
        </w:numPr>
        <w:rPr>
          <w:rFonts w:ascii="Verdana" w:hAnsi="Verdana"/>
          <w:b/>
          <w:bCs/>
          <w:sz w:val="24"/>
        </w:rPr>
      </w:pPr>
      <w:r w:rsidRPr="0066108D">
        <w:rPr>
          <w:rFonts w:ascii="Verdana" w:hAnsi="Verdana"/>
          <w:b/>
          <w:bCs/>
          <w:sz w:val="24"/>
        </w:rPr>
        <w:t>ATTACHMENTS</w:t>
      </w:r>
    </w:p>
    <w:p w14:paraId="644EC8C2" w14:textId="77777777" w:rsidR="0030162B" w:rsidRPr="0030162B" w:rsidRDefault="0030162B" w:rsidP="0030162B">
      <w:pPr>
        <w:pStyle w:val="ListParagraph"/>
        <w:numPr>
          <w:ilvl w:val="0"/>
          <w:numId w:val="40"/>
        </w:numPr>
        <w:rPr>
          <w:rFonts w:ascii="Verdana" w:hAnsi="Verdana" w:cstheme="minorHAnsi"/>
        </w:rPr>
      </w:pPr>
      <w:r w:rsidRPr="0030162B">
        <w:rPr>
          <w:rFonts w:ascii="Verdana" w:hAnsi="Verdana" w:cstheme="minorHAnsi"/>
        </w:rPr>
        <w:t>Attachment 1: Managing and reporting sessions of care</w:t>
      </w:r>
    </w:p>
    <w:p w14:paraId="3D78B07D" w14:textId="77777777" w:rsidR="0030162B" w:rsidRDefault="0030162B" w:rsidP="0030162B">
      <w:pPr>
        <w:pStyle w:val="BodyTextBullet1"/>
        <w:numPr>
          <w:ilvl w:val="0"/>
          <w:numId w:val="0"/>
        </w:numPr>
      </w:pPr>
    </w:p>
    <w:p w14:paraId="53DB545C" w14:textId="77777777" w:rsidR="0030162B" w:rsidRPr="00081339" w:rsidRDefault="0030162B" w:rsidP="0030162B">
      <w:pPr>
        <w:keepNext/>
        <w:keepLines/>
        <w:spacing w:before="360" w:after="100" w:line="280" w:lineRule="atLeast"/>
        <w:outlineLvl w:val="0"/>
        <w:rPr>
          <w:rFonts w:ascii="Verdana" w:hAnsi="Verdana"/>
          <w:b/>
          <w:bCs/>
          <w:caps/>
          <w:color w:val="000000"/>
          <w:sz w:val="24"/>
          <w:szCs w:val="24"/>
          <w:lang w:eastAsia="en-AU"/>
        </w:rPr>
      </w:pPr>
      <w:r w:rsidRPr="00081339">
        <w:rPr>
          <w:rFonts w:ascii="Verdana" w:hAnsi="Verdana"/>
          <w:b/>
          <w:bCs/>
          <w:caps/>
          <w:color w:val="000000"/>
          <w:sz w:val="24"/>
          <w:szCs w:val="24"/>
          <w:lang w:eastAsia="en-AU"/>
        </w:rPr>
        <w:t>Authorisation</w:t>
      </w:r>
    </w:p>
    <w:p w14:paraId="2040356D" w14:textId="77777777" w:rsidR="0030162B" w:rsidRPr="00081339" w:rsidRDefault="0030162B" w:rsidP="0030162B">
      <w:pPr>
        <w:spacing w:before="60" w:after="170" w:line="260" w:lineRule="atLeast"/>
        <w:rPr>
          <w:rFonts w:ascii="Verdana" w:eastAsia="Arial" w:hAnsi="Verdana" w:cs="Times New Roman"/>
          <w:sz w:val="20"/>
          <w:szCs w:val="20"/>
          <w:lang w:eastAsia="en-AU"/>
        </w:rPr>
      </w:pPr>
      <w:r w:rsidRPr="00081339">
        <w:rPr>
          <w:rFonts w:ascii="Verdana" w:eastAsia="Arial" w:hAnsi="Verdana" w:cs="Times New Roman"/>
          <w:sz w:val="20"/>
          <w:szCs w:val="20"/>
          <w:lang w:eastAsia="en-AU"/>
        </w:rPr>
        <w:t xml:space="preserve">The Approved Provider of West Wimmera Shire </w:t>
      </w:r>
      <w:r>
        <w:rPr>
          <w:rFonts w:ascii="Verdana" w:eastAsia="Arial" w:hAnsi="Verdana" w:cs="Times New Roman"/>
          <w:sz w:val="20"/>
          <w:szCs w:val="20"/>
          <w:lang w:eastAsia="en-AU"/>
        </w:rPr>
        <w:t>Edenhope Early Childhood Service adopted this document</w:t>
      </w:r>
      <w:r w:rsidRPr="00081339">
        <w:rPr>
          <w:rFonts w:ascii="Verdana" w:eastAsia="Arial" w:hAnsi="Verdana" w:cs="Times New Roman"/>
          <w:b/>
          <w:sz w:val="20"/>
          <w:szCs w:val="20"/>
          <w:lang w:eastAsia="en-AU"/>
        </w:rPr>
        <w:t xml:space="preserve"> </w:t>
      </w:r>
      <w:r w:rsidRPr="00081339">
        <w:rPr>
          <w:rFonts w:ascii="Verdana" w:eastAsia="Arial" w:hAnsi="Verdana" w:cs="Times New Roman"/>
          <w:sz w:val="20"/>
          <w:szCs w:val="20"/>
          <w:lang w:eastAsia="en-AU"/>
        </w:rPr>
        <w:t>on 2</w:t>
      </w:r>
      <w:r>
        <w:rPr>
          <w:rFonts w:ascii="Verdana" w:eastAsia="Arial" w:hAnsi="Verdana" w:cs="Times New Roman"/>
          <w:sz w:val="20"/>
          <w:szCs w:val="20"/>
          <w:lang w:eastAsia="en-AU"/>
        </w:rPr>
        <w:t>6</w:t>
      </w:r>
      <w:r w:rsidRPr="00081339">
        <w:rPr>
          <w:rFonts w:ascii="Verdana" w:eastAsia="Arial" w:hAnsi="Verdana" w:cs="Times New Roman"/>
          <w:sz w:val="20"/>
          <w:szCs w:val="20"/>
          <w:lang w:eastAsia="en-AU"/>
        </w:rPr>
        <w:t>/04/20</w:t>
      </w:r>
      <w:r>
        <w:rPr>
          <w:rFonts w:ascii="Verdana" w:eastAsia="Arial" w:hAnsi="Verdana" w:cs="Times New Roman"/>
          <w:sz w:val="20"/>
          <w:szCs w:val="20"/>
          <w:lang w:eastAsia="en-AU"/>
        </w:rPr>
        <w:t>22</w:t>
      </w:r>
      <w:r w:rsidRPr="00081339">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30162B" w:rsidRPr="00081339" w14:paraId="1A1E2B0F" w14:textId="77777777" w:rsidTr="003E2309">
        <w:tc>
          <w:tcPr>
            <w:tcW w:w="1504" w:type="dxa"/>
            <w:shd w:val="clear" w:color="auto" w:fill="F2F2F2" w:themeFill="background1" w:themeFillShade="F2"/>
            <w:vAlign w:val="center"/>
          </w:tcPr>
          <w:p w14:paraId="5A4E4E91" w14:textId="77777777" w:rsidR="0030162B" w:rsidRPr="00081339" w:rsidRDefault="0030162B" w:rsidP="003E2309">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092904D1" w14:textId="77777777" w:rsidR="0030162B" w:rsidRPr="00081339" w:rsidRDefault="0030162B" w:rsidP="003E2309">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05AA8E3C" w14:textId="77777777" w:rsidR="0030162B" w:rsidRPr="00081339" w:rsidRDefault="0030162B" w:rsidP="003E2309">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7B1F5222" w14:textId="77777777" w:rsidR="0030162B" w:rsidRPr="00081339" w:rsidRDefault="0030162B" w:rsidP="003E2309">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7B9EE759" w14:textId="77777777" w:rsidR="0030162B" w:rsidRPr="00081339" w:rsidRDefault="0030162B" w:rsidP="003E2309">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OF NEXT REVISION</w:t>
            </w:r>
          </w:p>
        </w:tc>
      </w:tr>
      <w:tr w:rsidR="0030162B" w:rsidRPr="00081339" w14:paraId="1248D332" w14:textId="77777777" w:rsidTr="003E2309">
        <w:tc>
          <w:tcPr>
            <w:tcW w:w="1504" w:type="dxa"/>
            <w:vAlign w:val="center"/>
          </w:tcPr>
          <w:p w14:paraId="12669D51" w14:textId="77777777" w:rsidR="0030162B" w:rsidRPr="00081339" w:rsidRDefault="0030162B"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05ADEF1E" w14:textId="77777777" w:rsidR="0030162B" w:rsidRPr="00081339" w:rsidRDefault="0030162B"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7CBAF855" w14:textId="77777777" w:rsidR="0030162B" w:rsidRPr="00081339" w:rsidRDefault="0030162B"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BD5DC0D" w14:textId="77777777" w:rsidR="0030162B" w:rsidRPr="00081339" w:rsidRDefault="0030162B" w:rsidP="003E2309">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69A309E2" wp14:editId="2EBF0BED">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667AC46" w14:textId="77777777" w:rsidR="0030162B" w:rsidRPr="00081339" w:rsidRDefault="0030162B"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05/01/24</w:t>
            </w:r>
          </w:p>
        </w:tc>
      </w:tr>
      <w:tr w:rsidR="0030162B" w:rsidRPr="00081339" w14:paraId="6683E0FF" w14:textId="77777777" w:rsidTr="003E2309">
        <w:tc>
          <w:tcPr>
            <w:tcW w:w="1504" w:type="dxa"/>
            <w:vAlign w:val="center"/>
          </w:tcPr>
          <w:p w14:paraId="0EDAEFDF" w14:textId="7A01E96E" w:rsidR="0030162B" w:rsidRPr="00081339" w:rsidRDefault="005645E7"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0030F52A" w14:textId="6C1E6388" w:rsidR="0030162B" w:rsidRPr="00081339" w:rsidRDefault="005645E7"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139F3BE" w14:textId="448E7ED3" w:rsidR="0030162B" w:rsidRPr="00081339" w:rsidRDefault="005645E7"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5748B5A9" w14:textId="6C7FECBC" w:rsidR="0030162B" w:rsidRPr="00081339" w:rsidRDefault="005645E7" w:rsidP="003E2309">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2A9E787" wp14:editId="4B23EA01">
                  <wp:extent cx="213675" cy="1236665"/>
                  <wp:effectExtent l="2857" t="0" r="0" b="0"/>
                  <wp:docPr id="69150100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1B6E035E" w14:textId="5351009B" w:rsidR="0030162B" w:rsidRPr="00081339" w:rsidRDefault="005645E7" w:rsidP="003E2309">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16/01/29</w:t>
            </w:r>
          </w:p>
        </w:tc>
      </w:tr>
      <w:tr w:rsidR="0030162B" w:rsidRPr="00081339" w14:paraId="7656590C" w14:textId="77777777" w:rsidTr="003E2309">
        <w:tc>
          <w:tcPr>
            <w:tcW w:w="1504" w:type="dxa"/>
            <w:vAlign w:val="center"/>
          </w:tcPr>
          <w:p w14:paraId="6C5B8B26" w14:textId="77777777" w:rsidR="0030162B" w:rsidRPr="00081339" w:rsidRDefault="0030162B" w:rsidP="003E2309">
            <w:pPr>
              <w:spacing w:before="60" w:after="170" w:line="260" w:lineRule="atLeast"/>
              <w:rPr>
                <w:rFonts w:ascii="Verdana" w:eastAsia="Arial" w:hAnsi="Verdana" w:cs="Times New Roman"/>
                <w:sz w:val="20"/>
                <w:szCs w:val="20"/>
                <w:lang w:eastAsia="en-AU"/>
              </w:rPr>
            </w:pPr>
          </w:p>
        </w:tc>
        <w:tc>
          <w:tcPr>
            <w:tcW w:w="1447" w:type="dxa"/>
            <w:vAlign w:val="center"/>
          </w:tcPr>
          <w:p w14:paraId="0EF61BF5" w14:textId="77777777" w:rsidR="0030162B" w:rsidRPr="00081339" w:rsidRDefault="0030162B" w:rsidP="003E2309">
            <w:pPr>
              <w:spacing w:before="60" w:after="170" w:line="260" w:lineRule="atLeast"/>
              <w:rPr>
                <w:rFonts w:ascii="Verdana" w:eastAsia="Arial" w:hAnsi="Verdana" w:cs="Times New Roman"/>
                <w:sz w:val="20"/>
                <w:szCs w:val="20"/>
                <w:lang w:eastAsia="en-AU"/>
              </w:rPr>
            </w:pPr>
          </w:p>
        </w:tc>
        <w:tc>
          <w:tcPr>
            <w:tcW w:w="2635" w:type="dxa"/>
            <w:vAlign w:val="center"/>
          </w:tcPr>
          <w:p w14:paraId="129B2FE4" w14:textId="77777777" w:rsidR="0030162B" w:rsidRPr="00081339" w:rsidRDefault="0030162B" w:rsidP="003E2309">
            <w:pPr>
              <w:spacing w:before="60" w:after="170" w:line="260" w:lineRule="atLeast"/>
              <w:rPr>
                <w:rFonts w:ascii="Verdana" w:eastAsia="Arial" w:hAnsi="Verdana" w:cs="Times New Roman"/>
                <w:sz w:val="20"/>
                <w:szCs w:val="20"/>
                <w:lang w:eastAsia="en-AU"/>
              </w:rPr>
            </w:pPr>
          </w:p>
        </w:tc>
        <w:tc>
          <w:tcPr>
            <w:tcW w:w="2636" w:type="dxa"/>
            <w:vAlign w:val="center"/>
          </w:tcPr>
          <w:p w14:paraId="668905E8" w14:textId="77777777" w:rsidR="0030162B" w:rsidRPr="00081339" w:rsidRDefault="0030162B" w:rsidP="003E2309">
            <w:pPr>
              <w:spacing w:before="60" w:after="170" w:line="260" w:lineRule="atLeast"/>
              <w:rPr>
                <w:rFonts w:ascii="Verdana" w:eastAsia="Arial" w:hAnsi="Verdana" w:cs="Times New Roman"/>
                <w:sz w:val="20"/>
                <w:szCs w:val="20"/>
                <w:lang w:eastAsia="en-AU"/>
              </w:rPr>
            </w:pPr>
          </w:p>
        </w:tc>
        <w:tc>
          <w:tcPr>
            <w:tcW w:w="1984" w:type="dxa"/>
            <w:vAlign w:val="center"/>
          </w:tcPr>
          <w:p w14:paraId="31B48B72" w14:textId="77777777" w:rsidR="0030162B" w:rsidRPr="00081339" w:rsidRDefault="0030162B" w:rsidP="003E2309">
            <w:pPr>
              <w:spacing w:before="60" w:after="170" w:line="260" w:lineRule="atLeast"/>
              <w:rPr>
                <w:rFonts w:ascii="Verdana" w:eastAsia="Arial" w:hAnsi="Verdana" w:cs="Times New Roman"/>
                <w:sz w:val="20"/>
                <w:szCs w:val="20"/>
                <w:lang w:eastAsia="en-AU"/>
              </w:rPr>
            </w:pPr>
          </w:p>
        </w:tc>
      </w:tr>
    </w:tbl>
    <w:p w14:paraId="33FF97ED" w14:textId="77777777" w:rsidR="0030162B" w:rsidRDefault="0030162B" w:rsidP="0030162B">
      <w:pPr>
        <w:spacing w:after="0" w:line="276" w:lineRule="auto"/>
        <w:rPr>
          <w:rFonts w:eastAsia="Calibri" w:cstheme="minorHAnsi"/>
          <w:b/>
          <w:lang w:val="en-US"/>
        </w:rPr>
      </w:pPr>
    </w:p>
    <w:p w14:paraId="59151CB8" w14:textId="77777777" w:rsidR="0030162B" w:rsidRDefault="0030162B" w:rsidP="0030162B">
      <w:pPr>
        <w:spacing w:after="0" w:line="276" w:lineRule="auto"/>
        <w:rPr>
          <w:rFonts w:eastAsia="Calibri" w:cstheme="minorHAnsi"/>
          <w:b/>
          <w:lang w:val="en-US"/>
        </w:rPr>
      </w:pPr>
    </w:p>
    <w:p w14:paraId="674D9E84" w14:textId="77777777" w:rsidR="0030162B" w:rsidRDefault="0030162B" w:rsidP="0030162B">
      <w:pPr>
        <w:spacing w:after="0" w:line="276" w:lineRule="auto"/>
        <w:rPr>
          <w:rFonts w:eastAsia="Calibri" w:cstheme="minorHAnsi"/>
          <w:b/>
          <w:lang w:val="en-US"/>
        </w:rPr>
      </w:pPr>
    </w:p>
    <w:p w14:paraId="1C45E89B" w14:textId="77777777" w:rsidR="0030162B" w:rsidRDefault="0030162B" w:rsidP="0030162B">
      <w:pPr>
        <w:spacing w:after="0" w:line="276" w:lineRule="auto"/>
        <w:rPr>
          <w:rFonts w:eastAsia="Calibri" w:cstheme="minorHAnsi"/>
          <w:b/>
          <w:lang w:val="en-US"/>
        </w:rPr>
      </w:pPr>
    </w:p>
    <w:p w14:paraId="36CD0C72" w14:textId="77777777" w:rsidR="0030162B" w:rsidRDefault="0030162B" w:rsidP="0030162B">
      <w:pPr>
        <w:spacing w:after="0" w:line="276" w:lineRule="auto"/>
        <w:rPr>
          <w:rFonts w:eastAsia="Calibri" w:cstheme="minorHAnsi"/>
          <w:b/>
          <w:lang w:val="en-US"/>
        </w:rPr>
      </w:pPr>
    </w:p>
    <w:p w14:paraId="43958AEC" w14:textId="77777777" w:rsidR="0030162B" w:rsidRDefault="0030162B" w:rsidP="0030162B">
      <w:pPr>
        <w:spacing w:after="0" w:line="276" w:lineRule="auto"/>
        <w:rPr>
          <w:rFonts w:eastAsia="Calibri" w:cstheme="minorHAnsi"/>
          <w:b/>
          <w:lang w:val="en-US"/>
        </w:rPr>
      </w:pPr>
    </w:p>
    <w:p w14:paraId="123BA125" w14:textId="3888231B" w:rsidR="0030162B" w:rsidRDefault="0030162B" w:rsidP="0030162B">
      <w:pPr>
        <w:spacing w:after="0" w:line="276" w:lineRule="auto"/>
        <w:rPr>
          <w:rFonts w:eastAsia="Calibri" w:cstheme="minorHAnsi"/>
          <w:b/>
          <w:lang w:val="en-US"/>
        </w:rPr>
      </w:pPr>
    </w:p>
    <w:p w14:paraId="59B79AEC" w14:textId="73BF40F3" w:rsidR="0030162B" w:rsidRDefault="0030162B" w:rsidP="0030162B">
      <w:pPr>
        <w:spacing w:after="0" w:line="276" w:lineRule="auto"/>
        <w:rPr>
          <w:rFonts w:eastAsia="Calibri" w:cstheme="minorHAnsi"/>
          <w:b/>
          <w:lang w:val="en-US"/>
        </w:rPr>
      </w:pPr>
    </w:p>
    <w:p w14:paraId="0B2B95BA" w14:textId="77777777" w:rsidR="0030162B" w:rsidRDefault="0030162B" w:rsidP="0030162B">
      <w:pPr>
        <w:spacing w:after="0" w:line="276" w:lineRule="auto"/>
        <w:rPr>
          <w:rFonts w:eastAsia="Calibri" w:cstheme="minorHAnsi"/>
          <w:b/>
          <w:lang w:val="en-US"/>
        </w:rPr>
      </w:pPr>
    </w:p>
    <w:p w14:paraId="1D1D27C0" w14:textId="77777777" w:rsidR="0030162B" w:rsidRDefault="0030162B" w:rsidP="0030162B">
      <w:pPr>
        <w:spacing w:after="0" w:line="276" w:lineRule="auto"/>
        <w:rPr>
          <w:rFonts w:eastAsia="Calibri" w:cstheme="minorHAnsi"/>
          <w:b/>
          <w:lang w:val="en-US"/>
        </w:rPr>
      </w:pPr>
    </w:p>
    <w:p w14:paraId="1E65F8BE" w14:textId="77777777" w:rsidR="0030162B" w:rsidRDefault="0030162B" w:rsidP="0030162B">
      <w:pPr>
        <w:spacing w:after="0" w:line="276" w:lineRule="auto"/>
        <w:rPr>
          <w:rFonts w:eastAsia="Calibri" w:cstheme="minorHAnsi"/>
          <w:b/>
          <w:lang w:val="en-US"/>
        </w:rPr>
      </w:pPr>
    </w:p>
    <w:p w14:paraId="4CDEEDCC" w14:textId="028AB59D" w:rsidR="0030162B" w:rsidRPr="00C4024D" w:rsidRDefault="0030162B" w:rsidP="0030162B">
      <w:pPr>
        <w:spacing w:after="0" w:line="276" w:lineRule="auto"/>
        <w:rPr>
          <w:rFonts w:eastAsia="Calibri" w:cstheme="minorHAnsi"/>
          <w:b/>
          <w:lang w:val="en-US"/>
        </w:rPr>
      </w:pPr>
      <w:r w:rsidRPr="00C4024D">
        <w:rPr>
          <w:rFonts w:eastAsia="Calibri" w:cstheme="minorHAnsi"/>
          <w:b/>
          <w:lang w:val="en-US"/>
        </w:rPr>
        <w:lastRenderedPageBreak/>
        <w:t>Acknowledgement</w:t>
      </w:r>
    </w:p>
    <w:p w14:paraId="1F558D0B" w14:textId="77777777" w:rsidR="0030162B" w:rsidRPr="00C4024D" w:rsidRDefault="0030162B" w:rsidP="0030162B">
      <w:pPr>
        <w:spacing w:after="0" w:line="276" w:lineRule="auto"/>
        <w:rPr>
          <w:rFonts w:eastAsia="Calibri" w:cstheme="minorHAnsi"/>
          <w:lang w:val="en-US"/>
        </w:rPr>
      </w:pPr>
      <w:r w:rsidRPr="00C4024D">
        <w:rPr>
          <w:rFonts w:eastAsia="Calibri" w:cstheme="minorHAnsi"/>
          <w:lang w:val="en-US"/>
        </w:rPr>
        <w:t xml:space="preserve">I acknowledge: </w:t>
      </w:r>
    </w:p>
    <w:p w14:paraId="3010A1FC" w14:textId="77777777" w:rsidR="0030162B" w:rsidRPr="00C4024D" w:rsidRDefault="0030162B" w:rsidP="0030162B">
      <w:pPr>
        <w:numPr>
          <w:ilvl w:val="0"/>
          <w:numId w:val="32"/>
        </w:numPr>
        <w:spacing w:after="0" w:line="276" w:lineRule="auto"/>
        <w:contextualSpacing/>
        <w:rPr>
          <w:rFonts w:eastAsia="Calibri" w:cstheme="minorHAnsi"/>
          <w:lang w:val="en-US"/>
        </w:rPr>
      </w:pPr>
      <w:r>
        <w:rPr>
          <w:rFonts w:eastAsia="Calibri" w:cstheme="minorHAnsi"/>
          <w:lang w:val="en-US"/>
        </w:rPr>
        <w:t>receiving the Edenhope Early Childhood Service</w:t>
      </w:r>
      <w:r w:rsidRPr="00C4024D">
        <w:rPr>
          <w:rFonts w:eastAsia="Calibri" w:cstheme="minorHAnsi"/>
          <w:lang w:val="en-US"/>
        </w:rPr>
        <w:t xml:space="preserve"> Booking </w:t>
      </w:r>
      <w:proofErr w:type="gramStart"/>
      <w:r w:rsidRPr="00C4024D">
        <w:rPr>
          <w:rFonts w:eastAsia="Calibri" w:cstheme="minorHAnsi"/>
          <w:lang w:val="en-US"/>
        </w:rPr>
        <w:t>Policy;</w:t>
      </w:r>
      <w:proofErr w:type="gramEnd"/>
      <w:r w:rsidRPr="00C4024D">
        <w:rPr>
          <w:rFonts w:eastAsia="Calibri" w:cstheme="minorHAnsi"/>
          <w:lang w:val="en-US"/>
        </w:rPr>
        <w:t xml:space="preserve"> </w:t>
      </w:r>
    </w:p>
    <w:p w14:paraId="092302DD" w14:textId="77777777" w:rsidR="0030162B" w:rsidRPr="00C4024D" w:rsidRDefault="0030162B" w:rsidP="0030162B">
      <w:pPr>
        <w:numPr>
          <w:ilvl w:val="0"/>
          <w:numId w:val="32"/>
        </w:numPr>
        <w:spacing w:after="0" w:line="276" w:lineRule="auto"/>
        <w:contextualSpacing/>
        <w:rPr>
          <w:rFonts w:eastAsia="Calibri" w:cstheme="minorHAnsi"/>
          <w:lang w:val="en-US"/>
        </w:rPr>
      </w:pPr>
      <w:r w:rsidRPr="00C4024D">
        <w:rPr>
          <w:rFonts w:eastAsia="Calibri" w:cstheme="minorHAnsi"/>
          <w:lang w:val="en-US"/>
        </w:rPr>
        <w:t xml:space="preserve">that I will comply with the policy; and </w:t>
      </w:r>
    </w:p>
    <w:p w14:paraId="1F31823F" w14:textId="77777777" w:rsidR="0030162B" w:rsidRPr="00C4024D" w:rsidRDefault="0030162B" w:rsidP="0030162B">
      <w:pPr>
        <w:numPr>
          <w:ilvl w:val="0"/>
          <w:numId w:val="32"/>
        </w:numPr>
        <w:spacing w:after="0" w:line="276" w:lineRule="auto"/>
        <w:contextualSpacing/>
        <w:rPr>
          <w:rFonts w:eastAsia="Calibri" w:cstheme="minorHAnsi"/>
          <w:lang w:val="en-US"/>
        </w:rPr>
      </w:pPr>
      <w:r w:rsidRPr="00C4024D">
        <w:rPr>
          <w:rFonts w:eastAsia="Calibri" w:cstheme="minorHAnsi"/>
          <w:lang w:val="en-US"/>
        </w:rPr>
        <w:t xml:space="preserve">that dependent on the seriousness of any breach there may be disciplinary consequences if I fail to comply, which may result in the termination of my employment. </w:t>
      </w:r>
    </w:p>
    <w:p w14:paraId="495E79F0" w14:textId="77777777" w:rsidR="0030162B" w:rsidRPr="00C4024D" w:rsidRDefault="0030162B" w:rsidP="0030162B">
      <w:pPr>
        <w:spacing w:after="0" w:line="276" w:lineRule="auto"/>
        <w:rPr>
          <w:rFonts w:eastAsia="Calibri" w:cstheme="minorHAnsi"/>
          <w:lang w:val="en-US"/>
        </w:rPr>
      </w:pPr>
    </w:p>
    <w:tbl>
      <w:tblPr>
        <w:tblStyle w:val="TableGrid"/>
        <w:tblW w:w="0" w:type="auto"/>
        <w:tblLook w:val="04A0" w:firstRow="1" w:lastRow="0" w:firstColumn="1" w:lastColumn="0" w:noHBand="0" w:noVBand="1"/>
      </w:tblPr>
      <w:tblGrid>
        <w:gridCol w:w="4508"/>
        <w:gridCol w:w="4509"/>
      </w:tblGrid>
      <w:tr w:rsidR="0030162B" w:rsidRPr="00C4024D" w14:paraId="5F180608" w14:textId="77777777" w:rsidTr="003E2309">
        <w:tc>
          <w:tcPr>
            <w:tcW w:w="4508" w:type="dxa"/>
          </w:tcPr>
          <w:p w14:paraId="4878B7DD" w14:textId="77777777" w:rsidR="0030162B" w:rsidRPr="00C4024D" w:rsidRDefault="0030162B" w:rsidP="003E2309">
            <w:pPr>
              <w:spacing w:line="276" w:lineRule="auto"/>
              <w:rPr>
                <w:rFonts w:cstheme="minorHAnsi"/>
              </w:rPr>
            </w:pPr>
            <w:r w:rsidRPr="00C4024D">
              <w:rPr>
                <w:rFonts w:cstheme="minorHAnsi"/>
              </w:rPr>
              <w:t xml:space="preserve">Your Name:   </w:t>
            </w:r>
          </w:p>
        </w:tc>
        <w:tc>
          <w:tcPr>
            <w:tcW w:w="4509" w:type="dxa"/>
          </w:tcPr>
          <w:p w14:paraId="5A3284A8" w14:textId="77777777" w:rsidR="0030162B" w:rsidRPr="00C4024D" w:rsidRDefault="0030162B" w:rsidP="003E2309">
            <w:pPr>
              <w:spacing w:line="276" w:lineRule="auto"/>
              <w:rPr>
                <w:rFonts w:cstheme="minorHAnsi"/>
              </w:rPr>
            </w:pPr>
          </w:p>
        </w:tc>
      </w:tr>
      <w:tr w:rsidR="0030162B" w:rsidRPr="00C4024D" w14:paraId="12DB082C" w14:textId="77777777" w:rsidTr="003E2309">
        <w:tc>
          <w:tcPr>
            <w:tcW w:w="4508" w:type="dxa"/>
          </w:tcPr>
          <w:p w14:paraId="37AC5B6A" w14:textId="77777777" w:rsidR="0030162B" w:rsidRPr="00C4024D" w:rsidRDefault="0030162B" w:rsidP="003E2309">
            <w:pPr>
              <w:spacing w:line="276" w:lineRule="auto"/>
              <w:rPr>
                <w:rFonts w:cstheme="minorHAnsi"/>
              </w:rPr>
            </w:pPr>
            <w:r w:rsidRPr="00C4024D">
              <w:rPr>
                <w:rFonts w:cstheme="minorHAnsi"/>
              </w:rPr>
              <w:t xml:space="preserve">Signed:  </w:t>
            </w:r>
          </w:p>
        </w:tc>
        <w:tc>
          <w:tcPr>
            <w:tcW w:w="4509" w:type="dxa"/>
          </w:tcPr>
          <w:p w14:paraId="6A3BCAAC" w14:textId="77777777" w:rsidR="0030162B" w:rsidRPr="00C4024D" w:rsidRDefault="0030162B" w:rsidP="003E2309">
            <w:pPr>
              <w:spacing w:line="276" w:lineRule="auto"/>
              <w:rPr>
                <w:rFonts w:cstheme="minorHAnsi"/>
              </w:rPr>
            </w:pPr>
          </w:p>
        </w:tc>
      </w:tr>
      <w:tr w:rsidR="0030162B" w:rsidRPr="00C4024D" w14:paraId="1DEE8F1D" w14:textId="77777777" w:rsidTr="003E2309">
        <w:tc>
          <w:tcPr>
            <w:tcW w:w="4508" w:type="dxa"/>
          </w:tcPr>
          <w:p w14:paraId="77D531BC" w14:textId="77777777" w:rsidR="0030162B" w:rsidRPr="00C4024D" w:rsidRDefault="0030162B" w:rsidP="003E2309">
            <w:pPr>
              <w:spacing w:line="276" w:lineRule="auto"/>
              <w:rPr>
                <w:rFonts w:cstheme="minorHAnsi"/>
              </w:rPr>
            </w:pPr>
            <w:r w:rsidRPr="00C4024D">
              <w:rPr>
                <w:rFonts w:cstheme="minorHAnsi"/>
              </w:rPr>
              <w:t xml:space="preserve">Date:   </w:t>
            </w:r>
          </w:p>
        </w:tc>
        <w:tc>
          <w:tcPr>
            <w:tcW w:w="4509" w:type="dxa"/>
          </w:tcPr>
          <w:p w14:paraId="48E1EA83" w14:textId="77777777" w:rsidR="0030162B" w:rsidRPr="00C4024D" w:rsidRDefault="0030162B" w:rsidP="003E2309">
            <w:pPr>
              <w:spacing w:line="276" w:lineRule="auto"/>
              <w:rPr>
                <w:rFonts w:cstheme="minorHAnsi"/>
              </w:rPr>
            </w:pPr>
          </w:p>
        </w:tc>
      </w:tr>
      <w:tr w:rsidR="0030162B" w:rsidRPr="00C4024D" w14:paraId="51D78E9A" w14:textId="77777777" w:rsidTr="003E2309">
        <w:tc>
          <w:tcPr>
            <w:tcW w:w="4508" w:type="dxa"/>
          </w:tcPr>
          <w:p w14:paraId="63F5181C" w14:textId="77777777" w:rsidR="0030162B" w:rsidRPr="00C4024D" w:rsidRDefault="0030162B" w:rsidP="003E2309">
            <w:pPr>
              <w:spacing w:line="276" w:lineRule="auto"/>
              <w:rPr>
                <w:rFonts w:cstheme="minorHAnsi"/>
              </w:rPr>
            </w:pPr>
            <w:r>
              <w:rPr>
                <w:rFonts w:cstheme="minorHAnsi"/>
              </w:rPr>
              <w:t>Edenhope Early Childhood Service</w:t>
            </w:r>
            <w:r w:rsidRPr="00C4024D">
              <w:rPr>
                <w:rFonts w:cstheme="minorHAnsi"/>
              </w:rPr>
              <w:t xml:space="preserve"> sign off:  </w:t>
            </w:r>
          </w:p>
        </w:tc>
        <w:tc>
          <w:tcPr>
            <w:tcW w:w="4509" w:type="dxa"/>
          </w:tcPr>
          <w:p w14:paraId="4CAADC70" w14:textId="77777777" w:rsidR="0030162B" w:rsidRPr="00C4024D" w:rsidRDefault="0030162B" w:rsidP="003E2309">
            <w:pPr>
              <w:spacing w:line="276" w:lineRule="auto"/>
              <w:rPr>
                <w:rFonts w:cstheme="minorHAnsi"/>
              </w:rPr>
            </w:pPr>
            <w:r w:rsidRPr="00C4024D">
              <w:rPr>
                <w:rFonts w:cstheme="minorHAnsi"/>
              </w:rPr>
              <w:t>Date:</w:t>
            </w:r>
          </w:p>
        </w:tc>
      </w:tr>
    </w:tbl>
    <w:p w14:paraId="55868296" w14:textId="77777777" w:rsidR="0030162B" w:rsidRPr="00C4024D" w:rsidRDefault="0030162B" w:rsidP="0030162B">
      <w:pPr>
        <w:spacing w:after="0" w:line="276" w:lineRule="auto"/>
        <w:rPr>
          <w:rFonts w:eastAsia="Calibri" w:cstheme="minorHAnsi"/>
          <w:lang w:val="en-US"/>
        </w:rPr>
      </w:pPr>
    </w:p>
    <w:p w14:paraId="244C89C3" w14:textId="77777777" w:rsidR="0030162B" w:rsidRPr="00C4024D" w:rsidRDefault="0030162B" w:rsidP="0030162B">
      <w:pPr>
        <w:rPr>
          <w:rFonts w:cstheme="minorHAnsi"/>
        </w:rPr>
      </w:pPr>
      <w:r w:rsidRPr="00C4024D">
        <w:rPr>
          <w:rFonts w:cstheme="minorHAnsi"/>
        </w:rPr>
        <w:br w:type="page"/>
      </w:r>
    </w:p>
    <w:p w14:paraId="274DCC71" w14:textId="678F4289" w:rsidR="0030162B" w:rsidRPr="00C4024D" w:rsidRDefault="0030162B" w:rsidP="0030162B">
      <w:pPr>
        <w:spacing w:after="0"/>
        <w:rPr>
          <w:rFonts w:cstheme="minorHAnsi"/>
        </w:rPr>
      </w:pPr>
      <w:r w:rsidRPr="00C4024D">
        <w:rPr>
          <w:rFonts w:cstheme="minorHAnsi"/>
        </w:rPr>
        <w:lastRenderedPageBreak/>
        <w:t>A</w:t>
      </w:r>
      <w:r>
        <w:rPr>
          <w:rFonts w:cstheme="minorHAnsi"/>
        </w:rPr>
        <w:t>ttachment</w:t>
      </w:r>
      <w:r w:rsidRPr="00C4024D">
        <w:rPr>
          <w:rFonts w:cstheme="minorHAnsi"/>
        </w:rPr>
        <w:t xml:space="preserve"> 1</w:t>
      </w:r>
    </w:p>
    <w:p w14:paraId="6EA8D347" w14:textId="77777777" w:rsidR="0030162B" w:rsidRPr="00C4024D" w:rsidRDefault="0030162B" w:rsidP="0030162B">
      <w:pPr>
        <w:pStyle w:val="NormalWeb"/>
        <w:spacing w:before="0" w:beforeAutospacing="0" w:after="0" w:afterAutospacing="0"/>
        <w:rPr>
          <w:rStyle w:val="Hyperlink"/>
          <w:rFonts w:asciiTheme="minorHAnsi" w:hAnsiTheme="minorHAnsi" w:cstheme="minorHAnsi"/>
          <w:b/>
          <w:bCs/>
          <w:i/>
          <w:sz w:val="22"/>
          <w:szCs w:val="22"/>
        </w:rPr>
      </w:pPr>
    </w:p>
    <w:p w14:paraId="5DBE4EE4" w14:textId="77777777" w:rsidR="0030162B" w:rsidRPr="00C4024D" w:rsidRDefault="0030162B" w:rsidP="0030162B">
      <w:pPr>
        <w:rPr>
          <w:rFonts w:cstheme="minorHAnsi"/>
          <w:b/>
          <w:bCs/>
        </w:rPr>
      </w:pPr>
      <w:r w:rsidRPr="00C4024D">
        <w:rPr>
          <w:rFonts w:cstheme="minorHAnsi"/>
          <w:b/>
          <w:bCs/>
        </w:rPr>
        <w:t>Managing and reporting sessions of care</w:t>
      </w:r>
    </w:p>
    <w:p w14:paraId="68E563A8" w14:textId="77777777" w:rsidR="0030162B" w:rsidRPr="00C4024D" w:rsidRDefault="0030162B" w:rsidP="0030162B">
      <w:pPr>
        <w:rPr>
          <w:rFonts w:cstheme="minorHAnsi"/>
          <w:color w:val="000000"/>
        </w:rPr>
      </w:pPr>
      <w:r w:rsidRPr="00C4024D">
        <w:rPr>
          <w:rFonts w:cstheme="minorHAnsi"/>
        </w:rPr>
        <w:t xml:space="preserve">The delegated person responsible for Child Care Subsidy </w:t>
      </w:r>
      <w:r w:rsidRPr="000E16DB">
        <w:rPr>
          <w:rFonts w:cstheme="minorHAnsi"/>
        </w:rPr>
        <w:t>(A person with management or control of the approved provider, or a person to whom the task is delegated by the provider)</w:t>
      </w:r>
      <w:r w:rsidRPr="00C4024D">
        <w:rPr>
          <w:rFonts w:cstheme="minorHAnsi"/>
        </w:rPr>
        <w:t xml:space="preserve"> will regularly undertake the management of reporting of sessions of care, absences, and business continuity payments. </w:t>
      </w:r>
      <w:r w:rsidRPr="00C4024D">
        <w:rPr>
          <w:rFonts w:cstheme="minorHAnsi"/>
          <w:color w:val="000000" w:themeColor="text1"/>
        </w:rPr>
        <w:t>Session reports will be provided for each child for each week that care.</w:t>
      </w:r>
    </w:p>
    <w:p w14:paraId="432D1446" w14:textId="77777777" w:rsidR="0030162B" w:rsidRPr="00C4024D" w:rsidRDefault="0030162B" w:rsidP="0030162B">
      <w:pPr>
        <w:rPr>
          <w:rFonts w:cstheme="minorHAnsi"/>
          <w:color w:val="000000"/>
        </w:rPr>
      </w:pPr>
      <w:r w:rsidRPr="00C4024D">
        <w:rPr>
          <w:rFonts w:cstheme="minorHAnsi"/>
          <w:color w:val="000000"/>
        </w:rPr>
        <w:t xml:space="preserve">Topics addressed and details of information required in the </w:t>
      </w:r>
      <w:r w:rsidRPr="00C4024D">
        <w:rPr>
          <w:rFonts w:cstheme="minorHAnsi"/>
          <w:color w:val="000000"/>
          <w:u w:val="single"/>
        </w:rPr>
        <w:t>weekly session report</w:t>
      </w:r>
      <w:r w:rsidRPr="00C4024D">
        <w:rPr>
          <w:rFonts w:cstheme="minorHAnsi"/>
          <w:color w:val="000000"/>
        </w:rPr>
        <w:t xml:space="preserve"> include:</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2"/>
        <w:gridCol w:w="4412"/>
      </w:tblGrid>
      <w:tr w:rsidR="0030162B" w:rsidRPr="00C4024D" w14:paraId="59531595" w14:textId="77777777" w:rsidTr="003E2309">
        <w:trPr>
          <w:trHeight w:val="120"/>
          <w:jc w:val="center"/>
        </w:trPr>
        <w:tc>
          <w:tcPr>
            <w:tcW w:w="4412" w:type="dxa"/>
          </w:tcPr>
          <w:p w14:paraId="336F9F04" w14:textId="77777777" w:rsidR="0030162B" w:rsidRPr="00C4024D" w:rsidRDefault="0030162B" w:rsidP="003E2309">
            <w:pPr>
              <w:autoSpaceDE w:val="0"/>
              <w:autoSpaceDN w:val="0"/>
              <w:adjustRightInd w:val="0"/>
              <w:spacing w:after="0" w:line="240" w:lineRule="auto"/>
              <w:rPr>
                <w:rFonts w:cstheme="minorHAnsi"/>
                <w:b/>
                <w:color w:val="000000"/>
              </w:rPr>
            </w:pPr>
            <w:r w:rsidRPr="00C4024D">
              <w:rPr>
                <w:rFonts w:cstheme="minorHAnsi"/>
                <w:b/>
                <w:color w:val="000000"/>
              </w:rPr>
              <w:t xml:space="preserve">Topic </w:t>
            </w:r>
          </w:p>
        </w:tc>
        <w:tc>
          <w:tcPr>
            <w:tcW w:w="4412" w:type="dxa"/>
          </w:tcPr>
          <w:p w14:paraId="5C343145" w14:textId="77777777" w:rsidR="0030162B" w:rsidRPr="00C4024D" w:rsidRDefault="0030162B" w:rsidP="003E2309">
            <w:pPr>
              <w:autoSpaceDE w:val="0"/>
              <w:autoSpaceDN w:val="0"/>
              <w:adjustRightInd w:val="0"/>
              <w:spacing w:after="0" w:line="240" w:lineRule="auto"/>
              <w:rPr>
                <w:rFonts w:cstheme="minorHAnsi"/>
                <w:b/>
                <w:color w:val="000000"/>
              </w:rPr>
            </w:pPr>
            <w:r w:rsidRPr="00C4024D">
              <w:rPr>
                <w:rFonts w:cstheme="minorHAnsi"/>
                <w:b/>
                <w:color w:val="000000"/>
              </w:rPr>
              <w:t xml:space="preserve">Details </w:t>
            </w:r>
          </w:p>
        </w:tc>
      </w:tr>
      <w:tr w:rsidR="0030162B" w:rsidRPr="00C4024D" w14:paraId="0D730D24" w14:textId="77777777" w:rsidTr="003E2309">
        <w:trPr>
          <w:trHeight w:val="592"/>
          <w:jc w:val="center"/>
        </w:trPr>
        <w:tc>
          <w:tcPr>
            <w:tcW w:w="4412" w:type="dxa"/>
          </w:tcPr>
          <w:p w14:paraId="636FD616"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Type of report </w:t>
            </w:r>
          </w:p>
        </w:tc>
        <w:tc>
          <w:tcPr>
            <w:tcW w:w="4412" w:type="dxa"/>
          </w:tcPr>
          <w:p w14:paraId="5474E57B"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Can be: </w:t>
            </w:r>
          </w:p>
          <w:p w14:paraId="23947135" w14:textId="77777777" w:rsidR="0030162B" w:rsidRPr="00C4024D" w:rsidRDefault="0030162B" w:rsidP="0030162B">
            <w:pPr>
              <w:pStyle w:val="ListParagraph"/>
              <w:numPr>
                <w:ilvl w:val="0"/>
                <w:numId w:val="34"/>
              </w:numPr>
              <w:autoSpaceDE w:val="0"/>
              <w:autoSpaceDN w:val="0"/>
              <w:adjustRightInd w:val="0"/>
              <w:contextualSpacing/>
              <w:rPr>
                <w:rFonts w:cstheme="minorHAnsi"/>
                <w:color w:val="000000"/>
              </w:rPr>
            </w:pPr>
            <w:r w:rsidRPr="00C4024D">
              <w:rPr>
                <w:rFonts w:cstheme="minorHAnsi"/>
                <w:color w:val="000000"/>
              </w:rPr>
              <w:t xml:space="preserve">initial report </w:t>
            </w:r>
          </w:p>
          <w:p w14:paraId="10C7C9B6" w14:textId="77777777" w:rsidR="0030162B" w:rsidRPr="00C4024D" w:rsidRDefault="0030162B" w:rsidP="0030162B">
            <w:pPr>
              <w:pStyle w:val="ListParagraph"/>
              <w:numPr>
                <w:ilvl w:val="0"/>
                <w:numId w:val="34"/>
              </w:numPr>
              <w:autoSpaceDE w:val="0"/>
              <w:autoSpaceDN w:val="0"/>
              <w:adjustRightInd w:val="0"/>
              <w:contextualSpacing/>
              <w:rPr>
                <w:rFonts w:cstheme="minorHAnsi"/>
                <w:color w:val="000000"/>
              </w:rPr>
            </w:pPr>
            <w:r w:rsidRPr="00C4024D">
              <w:rPr>
                <w:rFonts w:cstheme="minorHAnsi"/>
                <w:color w:val="000000"/>
              </w:rPr>
              <w:t xml:space="preserve">variation (change) to a report, or </w:t>
            </w:r>
          </w:p>
          <w:p w14:paraId="5B91FB38" w14:textId="77777777" w:rsidR="0030162B" w:rsidRPr="00C4024D" w:rsidRDefault="0030162B" w:rsidP="0030162B">
            <w:pPr>
              <w:pStyle w:val="ListParagraph"/>
              <w:numPr>
                <w:ilvl w:val="0"/>
                <w:numId w:val="34"/>
              </w:numPr>
              <w:autoSpaceDE w:val="0"/>
              <w:autoSpaceDN w:val="0"/>
              <w:adjustRightInd w:val="0"/>
              <w:contextualSpacing/>
              <w:rPr>
                <w:rFonts w:cstheme="minorHAnsi"/>
                <w:color w:val="000000"/>
              </w:rPr>
            </w:pPr>
            <w:r w:rsidRPr="00C4024D">
              <w:rPr>
                <w:rFonts w:cstheme="minorHAnsi"/>
                <w:color w:val="000000"/>
              </w:rPr>
              <w:t xml:space="preserve">withdrawal of a report. </w:t>
            </w:r>
          </w:p>
          <w:p w14:paraId="0A5F84B7" w14:textId="77777777" w:rsidR="0030162B" w:rsidRPr="00C4024D" w:rsidRDefault="0030162B" w:rsidP="003E2309">
            <w:pPr>
              <w:autoSpaceDE w:val="0"/>
              <w:autoSpaceDN w:val="0"/>
              <w:adjustRightInd w:val="0"/>
              <w:spacing w:after="0" w:line="240" w:lineRule="auto"/>
              <w:rPr>
                <w:rFonts w:cstheme="minorHAnsi"/>
                <w:color w:val="000000"/>
              </w:rPr>
            </w:pPr>
          </w:p>
        </w:tc>
      </w:tr>
      <w:tr w:rsidR="0030162B" w:rsidRPr="00C4024D" w14:paraId="43D284EF" w14:textId="77777777" w:rsidTr="003E2309">
        <w:trPr>
          <w:trHeight w:val="130"/>
          <w:jc w:val="center"/>
        </w:trPr>
        <w:tc>
          <w:tcPr>
            <w:tcW w:w="4412" w:type="dxa"/>
          </w:tcPr>
          <w:p w14:paraId="11CBDB73"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Dates </w:t>
            </w:r>
          </w:p>
        </w:tc>
        <w:tc>
          <w:tcPr>
            <w:tcW w:w="4412" w:type="dxa"/>
          </w:tcPr>
          <w:p w14:paraId="54AE7530"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Start and end dates of the week the report covers. </w:t>
            </w:r>
          </w:p>
        </w:tc>
      </w:tr>
      <w:tr w:rsidR="0030162B" w:rsidRPr="00C4024D" w14:paraId="379A2C3F" w14:textId="77777777" w:rsidTr="003E2309">
        <w:trPr>
          <w:trHeight w:val="439"/>
          <w:jc w:val="center"/>
        </w:trPr>
        <w:tc>
          <w:tcPr>
            <w:tcW w:w="4412" w:type="dxa"/>
          </w:tcPr>
          <w:p w14:paraId="7E429E23"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Session details </w:t>
            </w:r>
          </w:p>
        </w:tc>
        <w:tc>
          <w:tcPr>
            <w:tcW w:w="4412" w:type="dxa"/>
          </w:tcPr>
          <w:p w14:paraId="5CB99255"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Include: </w:t>
            </w:r>
          </w:p>
          <w:p w14:paraId="562FBD31" w14:textId="77777777" w:rsidR="0030162B" w:rsidRPr="00C4024D" w:rsidRDefault="0030162B" w:rsidP="0030162B">
            <w:pPr>
              <w:pStyle w:val="ListParagraph"/>
              <w:numPr>
                <w:ilvl w:val="0"/>
                <w:numId w:val="35"/>
              </w:numPr>
              <w:autoSpaceDE w:val="0"/>
              <w:autoSpaceDN w:val="0"/>
              <w:adjustRightInd w:val="0"/>
              <w:contextualSpacing/>
              <w:rPr>
                <w:rFonts w:cstheme="minorHAnsi"/>
                <w:color w:val="000000"/>
              </w:rPr>
            </w:pPr>
            <w:r w:rsidRPr="00C4024D">
              <w:rPr>
                <w:rFonts w:cstheme="minorHAnsi"/>
                <w:color w:val="000000"/>
              </w:rPr>
              <w:t xml:space="preserve">date </w:t>
            </w:r>
          </w:p>
          <w:p w14:paraId="0079D360" w14:textId="77777777" w:rsidR="0030162B" w:rsidRPr="00C4024D" w:rsidRDefault="0030162B" w:rsidP="0030162B">
            <w:pPr>
              <w:pStyle w:val="ListParagraph"/>
              <w:numPr>
                <w:ilvl w:val="0"/>
                <w:numId w:val="35"/>
              </w:numPr>
              <w:autoSpaceDE w:val="0"/>
              <w:autoSpaceDN w:val="0"/>
              <w:adjustRightInd w:val="0"/>
              <w:contextualSpacing/>
              <w:rPr>
                <w:rFonts w:cstheme="minorHAnsi"/>
                <w:color w:val="000000"/>
              </w:rPr>
            </w:pPr>
            <w:r w:rsidRPr="00C4024D">
              <w:rPr>
                <w:rFonts w:cstheme="minorHAnsi"/>
                <w:color w:val="000000"/>
              </w:rPr>
              <w:t xml:space="preserve">session start and finish times. </w:t>
            </w:r>
          </w:p>
          <w:p w14:paraId="5CAEC3CB" w14:textId="77777777" w:rsidR="0030162B" w:rsidRPr="00C4024D" w:rsidRDefault="0030162B" w:rsidP="003E2309">
            <w:pPr>
              <w:autoSpaceDE w:val="0"/>
              <w:autoSpaceDN w:val="0"/>
              <w:adjustRightInd w:val="0"/>
              <w:spacing w:after="0" w:line="240" w:lineRule="auto"/>
              <w:rPr>
                <w:rFonts w:cstheme="minorHAnsi"/>
                <w:color w:val="000000"/>
              </w:rPr>
            </w:pPr>
          </w:p>
        </w:tc>
      </w:tr>
      <w:tr w:rsidR="0030162B" w:rsidRPr="00C4024D" w14:paraId="0389BE2F" w14:textId="77777777" w:rsidTr="003E2309">
        <w:trPr>
          <w:trHeight w:val="265"/>
          <w:jc w:val="center"/>
        </w:trPr>
        <w:tc>
          <w:tcPr>
            <w:tcW w:w="4412" w:type="dxa"/>
          </w:tcPr>
          <w:p w14:paraId="30A0489A"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Attendance times </w:t>
            </w:r>
          </w:p>
        </w:tc>
        <w:tc>
          <w:tcPr>
            <w:tcW w:w="4412" w:type="dxa"/>
          </w:tcPr>
          <w:p w14:paraId="100DFC03"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Child’s actual in and out attendance times must be reported for each session of care (except where an absence is reported). </w:t>
            </w:r>
          </w:p>
        </w:tc>
      </w:tr>
      <w:tr w:rsidR="0030162B" w:rsidRPr="00C4024D" w14:paraId="3C466017" w14:textId="77777777" w:rsidTr="003E2309">
        <w:trPr>
          <w:trHeight w:val="597"/>
          <w:jc w:val="center"/>
        </w:trPr>
        <w:tc>
          <w:tcPr>
            <w:tcW w:w="4412" w:type="dxa"/>
          </w:tcPr>
          <w:p w14:paraId="5651C24D"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Absences </w:t>
            </w:r>
          </w:p>
        </w:tc>
        <w:tc>
          <w:tcPr>
            <w:tcW w:w="4412" w:type="dxa"/>
          </w:tcPr>
          <w:p w14:paraId="1997EAC7"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Include: </w:t>
            </w:r>
          </w:p>
          <w:p w14:paraId="74168FDC" w14:textId="77777777" w:rsidR="0030162B" w:rsidRPr="00C4024D" w:rsidRDefault="0030162B" w:rsidP="0030162B">
            <w:pPr>
              <w:pStyle w:val="ListParagraph"/>
              <w:numPr>
                <w:ilvl w:val="0"/>
                <w:numId w:val="36"/>
              </w:numPr>
              <w:autoSpaceDE w:val="0"/>
              <w:autoSpaceDN w:val="0"/>
              <w:adjustRightInd w:val="0"/>
              <w:contextualSpacing/>
              <w:rPr>
                <w:rFonts w:cstheme="minorHAnsi"/>
                <w:color w:val="000000"/>
              </w:rPr>
            </w:pPr>
            <w:r w:rsidRPr="00C4024D">
              <w:rPr>
                <w:rFonts w:cstheme="minorHAnsi"/>
                <w:color w:val="000000"/>
              </w:rPr>
              <w:t xml:space="preserve">notification of absences (if applicable) </w:t>
            </w:r>
          </w:p>
          <w:p w14:paraId="2099D446" w14:textId="77777777" w:rsidR="0030162B" w:rsidRPr="00C4024D" w:rsidRDefault="0030162B" w:rsidP="0030162B">
            <w:pPr>
              <w:pStyle w:val="ListParagraph"/>
              <w:numPr>
                <w:ilvl w:val="0"/>
                <w:numId w:val="36"/>
              </w:numPr>
              <w:autoSpaceDE w:val="0"/>
              <w:autoSpaceDN w:val="0"/>
              <w:adjustRightInd w:val="0"/>
              <w:contextualSpacing/>
              <w:rPr>
                <w:rFonts w:cstheme="minorHAnsi"/>
                <w:color w:val="000000"/>
              </w:rPr>
            </w:pPr>
            <w:r w:rsidRPr="00C4024D">
              <w:rPr>
                <w:rFonts w:cstheme="minorHAnsi"/>
                <w:color w:val="000000"/>
              </w:rPr>
              <w:t xml:space="preserve">a reason for any additional absence (where child has used more than 42 absence days in a financial year). </w:t>
            </w:r>
          </w:p>
          <w:p w14:paraId="487143E4" w14:textId="77777777" w:rsidR="0030162B" w:rsidRPr="00C4024D" w:rsidRDefault="0030162B" w:rsidP="003E2309">
            <w:pPr>
              <w:autoSpaceDE w:val="0"/>
              <w:autoSpaceDN w:val="0"/>
              <w:adjustRightInd w:val="0"/>
              <w:spacing w:after="0" w:line="240" w:lineRule="auto"/>
              <w:rPr>
                <w:rFonts w:cstheme="minorHAnsi"/>
                <w:color w:val="000000"/>
              </w:rPr>
            </w:pPr>
          </w:p>
        </w:tc>
      </w:tr>
      <w:tr w:rsidR="0030162B" w:rsidRPr="00C4024D" w14:paraId="3E9BD1CB" w14:textId="77777777" w:rsidTr="003E2309">
        <w:trPr>
          <w:trHeight w:val="1244"/>
          <w:jc w:val="center"/>
        </w:trPr>
        <w:tc>
          <w:tcPr>
            <w:tcW w:w="4412" w:type="dxa"/>
          </w:tcPr>
          <w:p w14:paraId="72E11929"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Actual fee charged </w:t>
            </w:r>
          </w:p>
        </w:tc>
        <w:tc>
          <w:tcPr>
            <w:tcW w:w="4412" w:type="dxa"/>
          </w:tcPr>
          <w:p w14:paraId="408F2CAF"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The actual fee charged must reflect the amount the parent was liable to pay for the session of care. </w:t>
            </w:r>
          </w:p>
          <w:p w14:paraId="4FB219E7"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Where the parent directly benefits from another subsidy or discount that reduces their fee liability for the session (that the </w:t>
            </w:r>
            <w:r>
              <w:rPr>
                <w:rFonts w:cstheme="minorHAnsi"/>
                <w:color w:val="000000"/>
              </w:rPr>
              <w:t xml:space="preserve">service </w:t>
            </w:r>
            <w:r w:rsidRPr="00C4024D">
              <w:rPr>
                <w:rFonts w:cstheme="minorHAnsi"/>
                <w:color w:val="000000"/>
              </w:rPr>
              <w:t xml:space="preserve">knows of), the amount in this field must reflect the remaining amount after the other subsidy or discount has been applied. </w:t>
            </w:r>
          </w:p>
          <w:p w14:paraId="7E989512"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Likewise, if the parent is not liable to pay the whole fee charged for the session (because a third party has accepted liability to pay some of the fee), this field must only reflect the portion that the parent is liable for. </w:t>
            </w:r>
          </w:p>
        </w:tc>
      </w:tr>
      <w:tr w:rsidR="0030162B" w:rsidRPr="00C4024D" w14:paraId="72EDFA16" w14:textId="77777777" w:rsidTr="003E2309">
        <w:trPr>
          <w:trHeight w:val="1016"/>
          <w:jc w:val="center"/>
        </w:trPr>
        <w:tc>
          <w:tcPr>
            <w:tcW w:w="4412" w:type="dxa"/>
          </w:tcPr>
          <w:p w14:paraId="7ACC3521"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lastRenderedPageBreak/>
              <w:t xml:space="preserve">Other </w:t>
            </w:r>
            <w:r>
              <w:rPr>
                <w:rFonts w:cstheme="minorHAnsi"/>
                <w:color w:val="000000"/>
              </w:rPr>
              <w:t xml:space="preserve">subsidies paid to Edenhope Early Childhood Service </w:t>
            </w:r>
            <w:r w:rsidRPr="00C4024D">
              <w:rPr>
                <w:rFonts w:cstheme="minorHAnsi"/>
                <w:color w:val="000000"/>
              </w:rPr>
              <w:t xml:space="preserve">to reduce the individual’s fee liability </w:t>
            </w:r>
          </w:p>
        </w:tc>
        <w:tc>
          <w:tcPr>
            <w:tcW w:w="4412" w:type="dxa"/>
          </w:tcPr>
          <w:p w14:paraId="071F31C5"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Where the actual fee charged for the session was reduced by the amount of another subsidy that the parent directly benefited from (for example, employer contribution to parent’s child care fees): </w:t>
            </w:r>
          </w:p>
          <w:p w14:paraId="52C512EE" w14:textId="77777777" w:rsidR="0030162B" w:rsidRPr="00C4024D" w:rsidRDefault="0030162B" w:rsidP="0030162B">
            <w:pPr>
              <w:pStyle w:val="ListParagraph"/>
              <w:numPr>
                <w:ilvl w:val="0"/>
                <w:numId w:val="37"/>
              </w:numPr>
              <w:autoSpaceDE w:val="0"/>
              <w:autoSpaceDN w:val="0"/>
              <w:adjustRightInd w:val="0"/>
              <w:contextualSpacing/>
              <w:rPr>
                <w:rFonts w:cstheme="minorHAnsi"/>
                <w:color w:val="000000"/>
              </w:rPr>
            </w:pPr>
            <w:r w:rsidRPr="00C4024D">
              <w:rPr>
                <w:rFonts w:cstheme="minorHAnsi"/>
                <w:color w:val="000000"/>
              </w:rPr>
              <w:t xml:space="preserve">must indicate—yes/no. </w:t>
            </w:r>
          </w:p>
          <w:p w14:paraId="6D740F6C" w14:textId="77777777" w:rsidR="0030162B" w:rsidRPr="00C4024D" w:rsidRDefault="0030162B" w:rsidP="003E2309">
            <w:pPr>
              <w:autoSpaceDE w:val="0"/>
              <w:autoSpaceDN w:val="0"/>
              <w:adjustRightInd w:val="0"/>
              <w:spacing w:after="0" w:line="240" w:lineRule="auto"/>
              <w:rPr>
                <w:rFonts w:cstheme="minorHAnsi"/>
                <w:color w:val="000000"/>
              </w:rPr>
            </w:pPr>
          </w:p>
          <w:p w14:paraId="18808FB5" w14:textId="77777777" w:rsidR="0030162B" w:rsidRPr="00C4024D" w:rsidRDefault="0030162B" w:rsidP="003E2309">
            <w:pPr>
              <w:autoSpaceDE w:val="0"/>
              <w:autoSpaceDN w:val="0"/>
              <w:adjustRightInd w:val="0"/>
              <w:spacing w:after="0" w:line="240" w:lineRule="auto"/>
              <w:rPr>
                <w:rFonts w:cstheme="minorHAnsi"/>
                <w:color w:val="000000"/>
              </w:rPr>
            </w:pPr>
            <w:r w:rsidRPr="00C4024D">
              <w:rPr>
                <w:rFonts w:cstheme="minorHAnsi"/>
                <w:color w:val="000000"/>
              </w:rPr>
              <w:t xml:space="preserve">If ‘yes’: </w:t>
            </w:r>
          </w:p>
          <w:p w14:paraId="1715D4C5" w14:textId="77777777" w:rsidR="0030162B" w:rsidRPr="00C4024D" w:rsidRDefault="0030162B" w:rsidP="0030162B">
            <w:pPr>
              <w:pStyle w:val="ListParagraph"/>
              <w:numPr>
                <w:ilvl w:val="0"/>
                <w:numId w:val="37"/>
              </w:numPr>
              <w:autoSpaceDE w:val="0"/>
              <w:autoSpaceDN w:val="0"/>
              <w:adjustRightInd w:val="0"/>
              <w:contextualSpacing/>
              <w:rPr>
                <w:rFonts w:cstheme="minorHAnsi"/>
                <w:color w:val="000000"/>
              </w:rPr>
            </w:pPr>
            <w:r w:rsidRPr="00C4024D">
              <w:rPr>
                <w:rFonts w:cstheme="minorHAnsi"/>
                <w:color w:val="000000"/>
              </w:rPr>
              <w:t xml:space="preserve">name of the other subsidy payer </w:t>
            </w:r>
          </w:p>
          <w:p w14:paraId="3B903E04" w14:textId="77777777" w:rsidR="0030162B" w:rsidRPr="00C4024D" w:rsidRDefault="0030162B" w:rsidP="0030162B">
            <w:pPr>
              <w:pStyle w:val="ListParagraph"/>
              <w:numPr>
                <w:ilvl w:val="0"/>
                <w:numId w:val="37"/>
              </w:numPr>
              <w:autoSpaceDE w:val="0"/>
              <w:autoSpaceDN w:val="0"/>
              <w:adjustRightInd w:val="0"/>
              <w:contextualSpacing/>
              <w:rPr>
                <w:rFonts w:cstheme="minorHAnsi"/>
                <w:color w:val="000000"/>
              </w:rPr>
            </w:pPr>
            <w:r>
              <w:rPr>
                <w:rFonts w:cstheme="minorHAnsi"/>
                <w:color w:val="000000"/>
              </w:rPr>
              <w:t>other subsidy amounts</w:t>
            </w:r>
            <w:r w:rsidRPr="00C4024D">
              <w:rPr>
                <w:rFonts w:cstheme="minorHAnsi"/>
                <w:color w:val="000000"/>
              </w:rPr>
              <w:t xml:space="preserve">—hourly or session amount. </w:t>
            </w:r>
          </w:p>
          <w:p w14:paraId="27A7FEFD" w14:textId="77777777" w:rsidR="0030162B" w:rsidRPr="00C4024D" w:rsidRDefault="0030162B" w:rsidP="003E2309">
            <w:pPr>
              <w:autoSpaceDE w:val="0"/>
              <w:autoSpaceDN w:val="0"/>
              <w:adjustRightInd w:val="0"/>
              <w:spacing w:after="0" w:line="240" w:lineRule="auto"/>
              <w:rPr>
                <w:rFonts w:cstheme="minorHAnsi"/>
                <w:color w:val="000000"/>
              </w:rPr>
            </w:pPr>
          </w:p>
        </w:tc>
      </w:tr>
    </w:tbl>
    <w:p w14:paraId="2EA01774" w14:textId="77777777" w:rsidR="0030162B" w:rsidRPr="00C4024D" w:rsidRDefault="0030162B" w:rsidP="0030162B">
      <w:pPr>
        <w:autoSpaceDE w:val="0"/>
        <w:autoSpaceDN w:val="0"/>
        <w:adjustRightInd w:val="0"/>
        <w:spacing w:after="0" w:line="240" w:lineRule="auto"/>
        <w:rPr>
          <w:rFonts w:cstheme="minorHAnsi"/>
          <w:b/>
          <w:bCs/>
          <w:color w:val="000000"/>
        </w:rPr>
      </w:pPr>
    </w:p>
    <w:p w14:paraId="4EB0818D"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b/>
          <w:bCs/>
          <w:color w:val="000000"/>
        </w:rPr>
        <w:t xml:space="preserve">Reporting absences </w:t>
      </w:r>
    </w:p>
    <w:p w14:paraId="6466D1D7"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color w:val="000000"/>
        </w:rPr>
        <w:t xml:space="preserve">Child Care Subsidy is payable for up to 42 absence days for a child in a financial year for sessions of care a child is enrolled in and did not attend, but only for sessions of care where an individual still incurs a genuine fee liability to pay for the care. A reason does not need to be provided for a child’s initial 42 days of absence. </w:t>
      </w:r>
    </w:p>
    <w:p w14:paraId="578D1A38"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color w:val="000000"/>
        </w:rPr>
        <w:t xml:space="preserve">Once 42 absence days have occurred in a financial year, [insert </w:t>
      </w:r>
      <w:r>
        <w:rPr>
          <w:rFonts w:cstheme="minorHAnsi"/>
          <w:color w:val="000000"/>
        </w:rPr>
        <w:t>approved provider</w:t>
      </w:r>
      <w:r w:rsidRPr="00C4024D">
        <w:rPr>
          <w:rFonts w:cstheme="minorHAnsi"/>
          <w:color w:val="000000"/>
        </w:rPr>
        <w:t xml:space="preserve"> name] </w:t>
      </w:r>
      <w:r>
        <w:rPr>
          <w:rFonts w:cstheme="minorHAnsi"/>
          <w:color w:val="000000"/>
        </w:rPr>
        <w:t>CBC</w:t>
      </w:r>
      <w:r w:rsidRPr="00C4024D">
        <w:rPr>
          <w:rFonts w:cstheme="minorHAnsi"/>
          <w:color w:val="000000"/>
        </w:rPr>
        <w:t xml:space="preserve"> will ensure that Child Care Subsidy is only paid for any additional absences where they are taken for a reason set out in Family Assistance Law. These reasons are: </w:t>
      </w:r>
    </w:p>
    <w:p w14:paraId="5B33AC83" w14:textId="77777777" w:rsidR="0030162B" w:rsidRPr="00C4024D" w:rsidRDefault="0030162B" w:rsidP="0030162B">
      <w:pPr>
        <w:pStyle w:val="ListParagraph"/>
        <w:numPr>
          <w:ilvl w:val="0"/>
          <w:numId w:val="38"/>
        </w:numPr>
        <w:autoSpaceDE w:val="0"/>
        <w:autoSpaceDN w:val="0"/>
        <w:adjustRightInd w:val="0"/>
        <w:spacing w:after="152"/>
        <w:contextualSpacing/>
        <w:rPr>
          <w:rFonts w:cstheme="minorHAnsi"/>
          <w:color w:val="000000"/>
        </w:rPr>
      </w:pPr>
      <w:r w:rsidRPr="00C4024D">
        <w:rPr>
          <w:rFonts w:cstheme="minorHAnsi"/>
          <w:color w:val="000000"/>
        </w:rPr>
        <w:t xml:space="preserve">the child, the individual who cares for the child, the individual’s partner, or another person with whom the child lives is ill and the service has been given a medical certificate by a medical practitioner </w:t>
      </w:r>
    </w:p>
    <w:p w14:paraId="686DF315" w14:textId="77777777" w:rsidR="0030162B" w:rsidRPr="00C4024D" w:rsidRDefault="0030162B" w:rsidP="0030162B">
      <w:pPr>
        <w:pStyle w:val="ListParagraph"/>
        <w:numPr>
          <w:ilvl w:val="0"/>
          <w:numId w:val="38"/>
        </w:numPr>
        <w:autoSpaceDE w:val="0"/>
        <w:autoSpaceDN w:val="0"/>
        <w:adjustRightInd w:val="0"/>
        <w:spacing w:after="152"/>
        <w:contextualSpacing/>
        <w:rPr>
          <w:rFonts w:cstheme="minorHAnsi"/>
          <w:color w:val="000000"/>
        </w:rPr>
      </w:pPr>
      <w:r w:rsidRPr="00C4024D">
        <w:rPr>
          <w:rFonts w:cstheme="minorHAnsi"/>
          <w:color w:val="000000"/>
        </w:rPr>
        <w:t>the child is attending pre</w:t>
      </w:r>
      <w:r>
        <w:rPr>
          <w:rFonts w:cstheme="minorHAnsi"/>
          <w:color w:val="000000"/>
        </w:rPr>
        <w:t>approved provider</w:t>
      </w:r>
      <w:r w:rsidRPr="00C4024D">
        <w:rPr>
          <w:rFonts w:cstheme="minorHAnsi"/>
          <w:color w:val="000000"/>
        </w:rPr>
        <w:t xml:space="preserve"> </w:t>
      </w:r>
    </w:p>
    <w:p w14:paraId="5D135022" w14:textId="77777777" w:rsidR="0030162B" w:rsidRPr="00C4024D" w:rsidRDefault="0030162B" w:rsidP="0030162B">
      <w:pPr>
        <w:pStyle w:val="ListParagraph"/>
        <w:numPr>
          <w:ilvl w:val="0"/>
          <w:numId w:val="38"/>
        </w:numPr>
        <w:autoSpaceDE w:val="0"/>
        <w:autoSpaceDN w:val="0"/>
        <w:adjustRightInd w:val="0"/>
        <w:contextualSpacing/>
        <w:rPr>
          <w:rFonts w:cstheme="minorHAnsi"/>
          <w:color w:val="000000"/>
        </w:rPr>
      </w:pPr>
      <w:r w:rsidRPr="00C4024D">
        <w:rPr>
          <w:rFonts w:cstheme="minorHAnsi"/>
          <w:color w:val="000000"/>
        </w:rPr>
        <w:t xml:space="preserve">alternative arrangements have been made on a pupil-free day </w:t>
      </w:r>
    </w:p>
    <w:p w14:paraId="48F60A95" w14:textId="77777777" w:rsidR="0030162B" w:rsidRPr="00C4024D" w:rsidRDefault="0030162B" w:rsidP="0030162B">
      <w:pPr>
        <w:pStyle w:val="ListParagraph"/>
        <w:numPr>
          <w:ilvl w:val="0"/>
          <w:numId w:val="38"/>
        </w:numPr>
        <w:autoSpaceDE w:val="0"/>
        <w:autoSpaceDN w:val="0"/>
        <w:adjustRightInd w:val="0"/>
        <w:spacing w:after="152"/>
        <w:contextualSpacing/>
        <w:rPr>
          <w:rFonts w:cstheme="minorHAnsi"/>
        </w:rPr>
      </w:pPr>
      <w:r w:rsidRPr="00C4024D">
        <w:rPr>
          <w:rFonts w:cstheme="minorHAnsi"/>
        </w:rPr>
        <w:t xml:space="preserve">the child has not been immunised against an infectious disease, the absence occurs during an immunisation grace </w:t>
      </w:r>
      <w:proofErr w:type="gramStart"/>
      <w:r w:rsidRPr="00C4024D">
        <w:rPr>
          <w:rFonts w:cstheme="minorHAnsi"/>
        </w:rPr>
        <w:t>period</w:t>
      </w:r>
      <w:proofErr w:type="gramEnd"/>
      <w:r w:rsidRPr="00C4024D">
        <w:rPr>
          <w:rFonts w:cstheme="minorHAnsi"/>
        </w:rPr>
        <w:t xml:space="preserve"> and a medical practitioner has certified that exposure to the infectious disease would pose a health risk to the child </w:t>
      </w:r>
    </w:p>
    <w:p w14:paraId="2200D4FE" w14:textId="77777777" w:rsidR="0030162B" w:rsidRPr="00C4024D" w:rsidRDefault="0030162B" w:rsidP="0030162B">
      <w:pPr>
        <w:pStyle w:val="ListParagraph"/>
        <w:numPr>
          <w:ilvl w:val="0"/>
          <w:numId w:val="38"/>
        </w:numPr>
        <w:autoSpaceDE w:val="0"/>
        <w:autoSpaceDN w:val="0"/>
        <w:adjustRightInd w:val="0"/>
        <w:spacing w:after="152"/>
        <w:contextualSpacing/>
        <w:rPr>
          <w:rFonts w:cstheme="minorHAnsi"/>
        </w:rPr>
      </w:pPr>
      <w:r w:rsidRPr="00C4024D">
        <w:rPr>
          <w:rFonts w:cstheme="minorHAnsi"/>
        </w:rPr>
        <w:t xml:space="preserve">the absence is because the child is spending time with a person other than the individual who is their usual carer as required by a court order or a parenting plan, and the service has a copy of the relevant court order or parenting plan for the child </w:t>
      </w:r>
    </w:p>
    <w:p w14:paraId="14F7C61B" w14:textId="77777777" w:rsidR="0030162B" w:rsidRPr="00C4024D" w:rsidRDefault="0030162B" w:rsidP="0030162B">
      <w:pPr>
        <w:pStyle w:val="ListParagraph"/>
        <w:numPr>
          <w:ilvl w:val="0"/>
          <w:numId w:val="38"/>
        </w:numPr>
        <w:autoSpaceDE w:val="0"/>
        <w:autoSpaceDN w:val="0"/>
        <w:adjustRightInd w:val="0"/>
        <w:spacing w:after="152"/>
        <w:contextualSpacing/>
        <w:rPr>
          <w:rFonts w:cstheme="minorHAnsi"/>
        </w:rPr>
      </w:pPr>
      <w:r w:rsidRPr="00C4024D">
        <w:rPr>
          <w:rFonts w:cstheme="minorHAnsi"/>
        </w:rPr>
        <w:t xml:space="preserve">the service is closed as a direct result of a period of local emergency </w:t>
      </w:r>
    </w:p>
    <w:p w14:paraId="0077A545" w14:textId="77777777" w:rsidR="0030162B" w:rsidRPr="00C4024D" w:rsidRDefault="0030162B" w:rsidP="0030162B">
      <w:pPr>
        <w:pStyle w:val="ListParagraph"/>
        <w:numPr>
          <w:ilvl w:val="0"/>
          <w:numId w:val="38"/>
        </w:numPr>
        <w:autoSpaceDE w:val="0"/>
        <w:autoSpaceDN w:val="0"/>
        <w:adjustRightInd w:val="0"/>
        <w:spacing w:after="152"/>
        <w:contextualSpacing/>
        <w:rPr>
          <w:rFonts w:cstheme="minorHAnsi"/>
        </w:rPr>
      </w:pPr>
      <w:r w:rsidRPr="00C4024D">
        <w:rPr>
          <w:rFonts w:cstheme="minorHAnsi"/>
        </w:rPr>
        <w:t xml:space="preserve">the child cannot attend because of a local emergency (for example, because they are unable to travel to the service), during the period of the emergency or up to 28 days </w:t>
      </w:r>
      <w:r>
        <w:rPr>
          <w:rFonts w:cstheme="minorHAnsi"/>
        </w:rPr>
        <w:t>afterward</w:t>
      </w:r>
      <w:r w:rsidRPr="00C4024D">
        <w:rPr>
          <w:rFonts w:cstheme="minorHAnsi"/>
        </w:rPr>
        <w:t xml:space="preserve"> </w:t>
      </w:r>
    </w:p>
    <w:p w14:paraId="090C0908" w14:textId="77777777" w:rsidR="0030162B" w:rsidRPr="00C4024D" w:rsidRDefault="0030162B" w:rsidP="0030162B">
      <w:pPr>
        <w:pStyle w:val="ListParagraph"/>
        <w:numPr>
          <w:ilvl w:val="0"/>
          <w:numId w:val="38"/>
        </w:numPr>
        <w:autoSpaceDE w:val="0"/>
        <w:autoSpaceDN w:val="0"/>
        <w:adjustRightInd w:val="0"/>
        <w:contextualSpacing/>
        <w:rPr>
          <w:rFonts w:cstheme="minorHAnsi"/>
        </w:rPr>
      </w:pPr>
      <w:r w:rsidRPr="00C4024D">
        <w:rPr>
          <w:rFonts w:cstheme="minorHAnsi"/>
        </w:rPr>
        <w:t xml:space="preserve">the individual who cares for the child has decided the child should not attend the service for up to seven days immediately following the end of a period of local emergency. </w:t>
      </w:r>
    </w:p>
    <w:p w14:paraId="2DC33DE4" w14:textId="77777777" w:rsidR="0030162B" w:rsidRPr="00C4024D" w:rsidRDefault="0030162B" w:rsidP="0030162B">
      <w:pPr>
        <w:autoSpaceDE w:val="0"/>
        <w:autoSpaceDN w:val="0"/>
        <w:adjustRightInd w:val="0"/>
        <w:spacing w:after="0" w:line="240" w:lineRule="auto"/>
        <w:rPr>
          <w:rFonts w:cstheme="minorHAnsi"/>
        </w:rPr>
      </w:pPr>
    </w:p>
    <w:p w14:paraId="362A2BD5" w14:textId="77777777" w:rsidR="0030162B" w:rsidRPr="00C4024D" w:rsidRDefault="0030162B" w:rsidP="0030162B">
      <w:pPr>
        <w:autoSpaceDE w:val="0"/>
        <w:autoSpaceDN w:val="0"/>
        <w:adjustRightInd w:val="0"/>
        <w:spacing w:after="0" w:line="240" w:lineRule="auto"/>
        <w:rPr>
          <w:rFonts w:cstheme="minorHAnsi"/>
        </w:rPr>
      </w:pPr>
      <w:r w:rsidRPr="00C4024D">
        <w:rPr>
          <w:rFonts w:cstheme="minorHAnsi"/>
        </w:rPr>
        <w:t>In shared care arrangements (where separated parents both claim</w:t>
      </w:r>
      <w:r>
        <w:rPr>
          <w:rFonts w:cstheme="minorHAnsi"/>
        </w:rPr>
        <w:t xml:space="preserve"> the</w:t>
      </w:r>
      <w:r w:rsidRPr="00C4024D">
        <w:rPr>
          <w:rFonts w:cstheme="minorHAnsi"/>
        </w:rPr>
        <w:t xml:space="preserve"> Child Care Subsidy for the child’s care), the 42 absences are allocated to the child, not to each individual parent. </w:t>
      </w:r>
    </w:p>
    <w:p w14:paraId="0AE05DF7" w14:textId="77777777" w:rsidR="0030162B" w:rsidRPr="00C4024D" w:rsidRDefault="0030162B" w:rsidP="0030162B">
      <w:pPr>
        <w:autoSpaceDE w:val="0"/>
        <w:autoSpaceDN w:val="0"/>
        <w:adjustRightInd w:val="0"/>
        <w:spacing w:after="0" w:line="240" w:lineRule="auto"/>
        <w:rPr>
          <w:rFonts w:cstheme="minorHAnsi"/>
        </w:rPr>
      </w:pPr>
    </w:p>
    <w:p w14:paraId="5C8184C7" w14:textId="77777777" w:rsidR="0030162B" w:rsidRPr="00C4024D" w:rsidRDefault="0030162B" w:rsidP="0030162B">
      <w:pPr>
        <w:autoSpaceDE w:val="0"/>
        <w:autoSpaceDN w:val="0"/>
        <w:adjustRightInd w:val="0"/>
        <w:spacing w:after="0" w:line="240" w:lineRule="auto"/>
        <w:rPr>
          <w:rFonts w:cstheme="minorHAnsi"/>
        </w:rPr>
      </w:pPr>
      <w:r w:rsidRPr="00C4024D">
        <w:rPr>
          <w:rFonts w:cstheme="minorHAnsi"/>
        </w:rPr>
        <w:t xml:space="preserve">Child care fee assistance is payable for sessions of care provided to a child for an attendance or an allowable absence and not on the number of places a child care service has available on a day. Therefore, where a child is absent from a session of care that was pre-booked and </w:t>
      </w:r>
      <w:r>
        <w:rPr>
          <w:rFonts w:cstheme="minorHAnsi"/>
        </w:rPr>
        <w:t xml:space="preserve">Edenhope Early Childhood Service </w:t>
      </w:r>
      <w:r w:rsidRPr="00C4024D">
        <w:rPr>
          <w:rFonts w:cstheme="minorHAnsi"/>
        </w:rPr>
        <w:t xml:space="preserve">will charge the family and claims an absence on their behalf, the service can offer the absent child’s place to another child. </w:t>
      </w:r>
    </w:p>
    <w:p w14:paraId="6FCF9B09" w14:textId="77777777" w:rsidR="0030162B" w:rsidRPr="00C4024D" w:rsidRDefault="0030162B" w:rsidP="0030162B">
      <w:pPr>
        <w:autoSpaceDE w:val="0"/>
        <w:autoSpaceDN w:val="0"/>
        <w:adjustRightInd w:val="0"/>
        <w:spacing w:after="0" w:line="240" w:lineRule="auto"/>
        <w:rPr>
          <w:rFonts w:cstheme="minorHAnsi"/>
        </w:rPr>
      </w:pPr>
    </w:p>
    <w:p w14:paraId="0A7B92D2" w14:textId="77777777" w:rsidR="0030162B" w:rsidRPr="00C4024D" w:rsidRDefault="0030162B" w:rsidP="0030162B">
      <w:pPr>
        <w:autoSpaceDE w:val="0"/>
        <w:autoSpaceDN w:val="0"/>
        <w:adjustRightInd w:val="0"/>
        <w:spacing w:after="0" w:line="240" w:lineRule="auto"/>
        <w:rPr>
          <w:rFonts w:cstheme="minorHAnsi"/>
        </w:rPr>
      </w:pPr>
      <w:r>
        <w:rPr>
          <w:rFonts w:cstheme="minorHAnsi"/>
        </w:rPr>
        <w:t>Edenhope Early Childhood Service</w:t>
      </w:r>
      <w:r w:rsidRPr="00C4024D">
        <w:rPr>
          <w:rFonts w:cstheme="minorHAnsi"/>
        </w:rPr>
        <w:t xml:space="preserve"> may decide to discount fees in situations where a parent is able to provide advance </w:t>
      </w:r>
      <w:proofErr w:type="gramStart"/>
      <w:r w:rsidRPr="00C4024D">
        <w:rPr>
          <w:rFonts w:cstheme="minorHAnsi"/>
        </w:rPr>
        <w:t>notice</w:t>
      </w:r>
      <w:proofErr w:type="gramEnd"/>
      <w:r w:rsidRPr="00C4024D">
        <w:rPr>
          <w:rFonts w:cstheme="minorHAnsi"/>
        </w:rPr>
        <w:t xml:space="preserve"> and the place can be filled by another child. If the fees are discounted, </w:t>
      </w:r>
      <w:r>
        <w:rPr>
          <w:rFonts w:cstheme="minorHAnsi"/>
        </w:rPr>
        <w:t>Edenhope Early Childhood Service</w:t>
      </w:r>
      <w:r w:rsidRPr="00C4024D">
        <w:rPr>
          <w:rFonts w:cstheme="minorHAnsi"/>
        </w:rPr>
        <w:t xml:space="preserve"> will report the discounted fees to the Department of Education, Skills and Employment (DESE) so that the correct Child Care Subsidy can be calculated based on the actual fee the parent is charged for that session. </w:t>
      </w:r>
    </w:p>
    <w:p w14:paraId="41BC4127" w14:textId="77777777" w:rsidR="0030162B" w:rsidRPr="00C4024D" w:rsidRDefault="0030162B" w:rsidP="0030162B">
      <w:pPr>
        <w:autoSpaceDE w:val="0"/>
        <w:autoSpaceDN w:val="0"/>
        <w:adjustRightInd w:val="0"/>
        <w:spacing w:after="0" w:line="240" w:lineRule="auto"/>
        <w:rPr>
          <w:rFonts w:cstheme="minorHAnsi"/>
        </w:rPr>
      </w:pPr>
    </w:p>
    <w:p w14:paraId="6E1C5E37" w14:textId="77777777" w:rsidR="0030162B" w:rsidRPr="00C4024D" w:rsidRDefault="0030162B" w:rsidP="0030162B">
      <w:pPr>
        <w:autoSpaceDE w:val="0"/>
        <w:autoSpaceDN w:val="0"/>
        <w:adjustRightInd w:val="0"/>
        <w:spacing w:after="0" w:line="240" w:lineRule="auto"/>
        <w:rPr>
          <w:rFonts w:cstheme="minorHAnsi"/>
          <w:b/>
          <w:bCs/>
          <w:color w:val="000000"/>
        </w:rPr>
      </w:pPr>
      <w:r w:rsidRPr="00C4024D">
        <w:rPr>
          <w:rFonts w:cstheme="minorHAnsi"/>
          <w:b/>
          <w:bCs/>
          <w:color w:val="000000" w:themeColor="text1"/>
        </w:rPr>
        <w:t xml:space="preserve">Reporting attendance times </w:t>
      </w:r>
    </w:p>
    <w:p w14:paraId="51575725" w14:textId="77777777" w:rsidR="0030162B" w:rsidRPr="00C4024D" w:rsidRDefault="0030162B" w:rsidP="0030162B">
      <w:pPr>
        <w:autoSpaceDE w:val="0"/>
        <w:autoSpaceDN w:val="0"/>
        <w:adjustRightInd w:val="0"/>
        <w:spacing w:after="0" w:line="240" w:lineRule="auto"/>
        <w:rPr>
          <w:rFonts w:cstheme="minorHAnsi"/>
          <w:color w:val="000000"/>
        </w:rPr>
      </w:pPr>
      <w:r>
        <w:rPr>
          <w:rFonts w:cstheme="minorHAnsi"/>
          <w:color w:val="000000"/>
        </w:rPr>
        <w:t>Edenhope Early Childhood Service</w:t>
      </w:r>
      <w:r w:rsidRPr="00C4024D">
        <w:rPr>
          <w:rFonts w:cstheme="minorHAnsi"/>
          <w:color w:val="000000"/>
        </w:rPr>
        <w:t xml:space="preserve"> will provide children’s actual in-and-out attendance times in both statements of entitlements to families and session reports to the Australian Government. Attendance times are not used to calculate Child Care Subsidy or Additional Child Care Subsidy. Child Care Subsidy and Additional Child Care Subsidy are calculated based on the length of each session of care individuals are liable to pay for as reported in the session report. Reporting actual attendance times is intended to help parents understand the relationship between the fees they are charged, the amount of subsidy paid to their child care provider on their behalf, and their out-of-pocket expenses. </w:t>
      </w:r>
    </w:p>
    <w:p w14:paraId="1EB70753" w14:textId="77777777" w:rsidR="0030162B" w:rsidRPr="00C4024D" w:rsidRDefault="0030162B" w:rsidP="0030162B">
      <w:pPr>
        <w:autoSpaceDE w:val="0"/>
        <w:autoSpaceDN w:val="0"/>
        <w:adjustRightInd w:val="0"/>
        <w:spacing w:after="0" w:line="240" w:lineRule="auto"/>
        <w:rPr>
          <w:rFonts w:cstheme="minorHAnsi"/>
          <w:color w:val="000000"/>
        </w:rPr>
      </w:pPr>
    </w:p>
    <w:p w14:paraId="6EA0CFAB" w14:textId="77777777" w:rsidR="0030162B" w:rsidRPr="00C4024D" w:rsidRDefault="0030162B" w:rsidP="0030162B">
      <w:pPr>
        <w:autoSpaceDE w:val="0"/>
        <w:autoSpaceDN w:val="0"/>
        <w:adjustRightInd w:val="0"/>
        <w:spacing w:after="0" w:line="240" w:lineRule="auto"/>
        <w:rPr>
          <w:rFonts w:cstheme="minorHAnsi"/>
          <w:b/>
          <w:bCs/>
          <w:color w:val="000000"/>
        </w:rPr>
      </w:pPr>
      <w:r w:rsidRPr="00C4024D">
        <w:rPr>
          <w:rFonts w:cstheme="minorHAnsi"/>
          <w:b/>
          <w:bCs/>
        </w:rPr>
        <w:t xml:space="preserve">Making business continuity payments </w:t>
      </w:r>
    </w:p>
    <w:p w14:paraId="2A4BCF21"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color w:val="000000"/>
        </w:rPr>
        <w:t xml:space="preserve">Business continuity payments may be made if a situation arises that is beyond the control of the </w:t>
      </w:r>
      <w:r>
        <w:rPr>
          <w:rFonts w:cstheme="minorHAnsi"/>
          <w:color w:val="000000"/>
        </w:rPr>
        <w:t>Edenhope Early Childhood Service and</w:t>
      </w:r>
      <w:r w:rsidRPr="00C4024D">
        <w:rPr>
          <w:rFonts w:cstheme="minorHAnsi"/>
          <w:color w:val="000000"/>
        </w:rPr>
        <w:t xml:space="preserve"> are prevented from submitting session reports for reasons beyond their control. These payments are an emergency measure only and do not replace the requirement to submit session reports. </w:t>
      </w:r>
    </w:p>
    <w:p w14:paraId="3955F024"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color w:val="000000"/>
        </w:rPr>
        <w:t xml:space="preserve">Examples of situations where business continuity payments may apply are: </w:t>
      </w:r>
    </w:p>
    <w:p w14:paraId="30EA7609" w14:textId="77777777" w:rsidR="0030162B" w:rsidRPr="00C4024D" w:rsidRDefault="0030162B" w:rsidP="0030162B">
      <w:pPr>
        <w:pStyle w:val="ListParagraph"/>
        <w:numPr>
          <w:ilvl w:val="0"/>
          <w:numId w:val="39"/>
        </w:numPr>
        <w:autoSpaceDE w:val="0"/>
        <w:autoSpaceDN w:val="0"/>
        <w:adjustRightInd w:val="0"/>
        <w:spacing w:after="152"/>
        <w:contextualSpacing/>
        <w:rPr>
          <w:rFonts w:cstheme="minorHAnsi"/>
          <w:color w:val="000000"/>
        </w:rPr>
      </w:pPr>
      <w:r w:rsidRPr="00C4024D">
        <w:rPr>
          <w:rFonts w:cstheme="minorHAnsi"/>
          <w:color w:val="000000"/>
        </w:rPr>
        <w:t xml:space="preserve">a disruption to the operation of communication infrastructure the service uses that cannot be rectified by the end of the relevant period </w:t>
      </w:r>
    </w:p>
    <w:p w14:paraId="2DBF12C2" w14:textId="77777777" w:rsidR="0030162B" w:rsidRPr="00C4024D" w:rsidRDefault="0030162B" w:rsidP="0030162B">
      <w:pPr>
        <w:pStyle w:val="ListParagraph"/>
        <w:numPr>
          <w:ilvl w:val="0"/>
          <w:numId w:val="39"/>
        </w:numPr>
        <w:autoSpaceDE w:val="0"/>
        <w:autoSpaceDN w:val="0"/>
        <w:adjustRightInd w:val="0"/>
        <w:contextualSpacing/>
        <w:rPr>
          <w:rFonts w:cstheme="minorHAnsi"/>
          <w:color w:val="000000"/>
        </w:rPr>
      </w:pPr>
      <w:r w:rsidRPr="00C4024D">
        <w:rPr>
          <w:rFonts w:cstheme="minorHAnsi"/>
          <w:color w:val="000000"/>
        </w:rPr>
        <w:t xml:space="preserve">where the service is significantly affected by a natural disaster, such as flood, storm, fire, or earthquake. </w:t>
      </w:r>
    </w:p>
    <w:p w14:paraId="163F6E00" w14:textId="77777777" w:rsidR="0030162B" w:rsidRPr="00C4024D" w:rsidRDefault="0030162B" w:rsidP="0030162B">
      <w:pPr>
        <w:autoSpaceDE w:val="0"/>
        <w:autoSpaceDN w:val="0"/>
        <w:adjustRightInd w:val="0"/>
        <w:spacing w:after="0" w:line="240" w:lineRule="auto"/>
        <w:rPr>
          <w:rFonts w:cstheme="minorHAnsi"/>
          <w:color w:val="000000"/>
        </w:rPr>
      </w:pPr>
    </w:p>
    <w:p w14:paraId="1A6BC175"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color w:val="000000"/>
        </w:rPr>
        <w:t xml:space="preserve">Business continuity payments are intended to allow a service to continue operating until electronic reports can be provided. Payments made in this way should still be passed on to parents as fee reductions. Then, once </w:t>
      </w:r>
      <w:r>
        <w:rPr>
          <w:rFonts w:cstheme="minorHAnsi"/>
          <w:color w:val="000000"/>
        </w:rPr>
        <w:t>Edenhope Early Childhood Service</w:t>
      </w:r>
      <w:r w:rsidRPr="00C4024D">
        <w:rPr>
          <w:rFonts w:cstheme="minorHAnsi"/>
          <w:color w:val="000000"/>
        </w:rPr>
        <w:t xml:space="preserve"> is able to provide session reports again, any business continuity payments will be offset against Child Care Subsidy payments (including those that are calculated for a past period in respect to which any business continuity payments were made). </w:t>
      </w:r>
    </w:p>
    <w:p w14:paraId="32E9559C"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color w:val="000000"/>
        </w:rPr>
        <w:t xml:space="preserve">The amount to be paid will be based on the average weekly amount paid to the service during a similar previous period (for example, a similar number of children and similar time of year), known as a ‘test period’. The amount of the weekly payment will be rounded to the nearest $100. </w:t>
      </w:r>
    </w:p>
    <w:p w14:paraId="3C860CAD" w14:textId="77777777" w:rsidR="0030162B" w:rsidRPr="00C4024D" w:rsidRDefault="0030162B" w:rsidP="0030162B">
      <w:pPr>
        <w:autoSpaceDE w:val="0"/>
        <w:autoSpaceDN w:val="0"/>
        <w:adjustRightInd w:val="0"/>
        <w:spacing w:after="0" w:line="240" w:lineRule="auto"/>
        <w:rPr>
          <w:rFonts w:cstheme="minorHAnsi"/>
          <w:color w:val="000000"/>
        </w:rPr>
      </w:pPr>
      <w:r w:rsidRPr="00C4024D">
        <w:rPr>
          <w:rFonts w:cstheme="minorHAnsi"/>
          <w:color w:val="000000"/>
        </w:rPr>
        <w:t xml:space="preserve">When the service is new and there is no payment history to establish a test period, the amount will be 50 per cent of 50 hours of care for the estimated number of children in care for the week at the Child Care Subsidy hourly rate cap for the service type. </w:t>
      </w:r>
    </w:p>
    <w:p w14:paraId="7DA11BDD" w14:textId="77777777" w:rsidR="0030162B" w:rsidRPr="00C4024D" w:rsidRDefault="0030162B" w:rsidP="0030162B">
      <w:pPr>
        <w:rPr>
          <w:rFonts w:cstheme="minorHAnsi"/>
          <w:bCs/>
          <w:i/>
        </w:rPr>
      </w:pPr>
      <w:r w:rsidRPr="00C4024D">
        <w:rPr>
          <w:rFonts w:cstheme="minorHAnsi"/>
          <w:color w:val="000000"/>
        </w:rPr>
        <w:t xml:space="preserve">If </w:t>
      </w:r>
      <w:r>
        <w:rPr>
          <w:rFonts w:cstheme="minorHAnsi"/>
          <w:color w:val="000000"/>
        </w:rPr>
        <w:t>Edenhope Early Childhood Service</w:t>
      </w:r>
      <w:r w:rsidRPr="00C4024D">
        <w:rPr>
          <w:rFonts w:cstheme="minorHAnsi"/>
          <w:color w:val="000000"/>
        </w:rPr>
        <w:t xml:space="preserve"> is in a situation where it cannot submit session reports for reasons outside its control, the Nominated Supervisor or Person with Management Control will contact the Department of Education, Skills and Employment Child Care Subsidy Help Desk, 1300 667 276 or email: </w:t>
      </w:r>
      <w:hyperlink r:id="rId32" w:history="1">
        <w:r w:rsidRPr="0078075D">
          <w:rPr>
            <w:rStyle w:val="Hyperlink"/>
            <w:rFonts w:cstheme="minorHAnsi"/>
            <w:color w:val="2967B2"/>
          </w:rPr>
          <w:t>ccshelpdesk@dese.gov.au</w:t>
        </w:r>
      </w:hyperlink>
      <w:r w:rsidRPr="0078075D">
        <w:rPr>
          <w:rFonts w:cstheme="minorHAnsi"/>
          <w:color w:val="2967B2"/>
        </w:rPr>
        <w:t xml:space="preserve"> </w:t>
      </w:r>
      <w:r w:rsidRPr="00C4024D">
        <w:rPr>
          <w:rFonts w:cstheme="minorHAnsi"/>
          <w:color w:val="000000"/>
        </w:rPr>
        <w:t xml:space="preserve">for support. </w:t>
      </w:r>
    </w:p>
    <w:p w14:paraId="7641A244" w14:textId="77777777" w:rsidR="00184F32" w:rsidRPr="00081339" w:rsidRDefault="00184F32" w:rsidP="00580BDF">
      <w:pPr>
        <w:spacing w:before="60" w:after="170" w:line="260" w:lineRule="atLeast"/>
        <w:rPr>
          <w:rFonts w:ascii="Verdana" w:eastAsia="Arial" w:hAnsi="Verdana" w:cs="Times New Roman"/>
          <w:sz w:val="20"/>
          <w:szCs w:val="20"/>
          <w:lang w:eastAsia="en-AU"/>
        </w:rPr>
      </w:pPr>
    </w:p>
    <w:p w14:paraId="02864B84" w14:textId="77777777" w:rsidR="00580BDF" w:rsidRPr="00081339" w:rsidRDefault="00580BDF" w:rsidP="00580BDF">
      <w:pPr>
        <w:spacing w:after="0" w:line="240" w:lineRule="auto"/>
        <w:jc w:val="both"/>
        <w:rPr>
          <w:rFonts w:ascii="Verdana" w:eastAsia="ヒラギノ角ゴ Pro W3" w:hAnsi="Verdana" w:cs="Times New Roman"/>
          <w:color w:val="000000"/>
          <w:sz w:val="20"/>
          <w:szCs w:val="20"/>
          <w:lang w:val="en-GB"/>
        </w:rPr>
      </w:pPr>
    </w:p>
    <w:sectPr w:rsidR="00580BDF" w:rsidRPr="00081339" w:rsidSect="008B5DEA">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519C" w14:textId="77777777" w:rsidR="005E6D17" w:rsidRDefault="005E6D17" w:rsidP="00F54C64">
      <w:pPr>
        <w:spacing w:after="0" w:line="240" w:lineRule="auto"/>
      </w:pPr>
      <w:r>
        <w:separator/>
      </w:r>
    </w:p>
  </w:endnote>
  <w:endnote w:type="continuationSeparator" w:id="0">
    <w:p w14:paraId="517A8F42" w14:textId="77777777" w:rsidR="005E6D17" w:rsidRDefault="005E6D17"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871D" w14:textId="77777777" w:rsidR="005645E7" w:rsidRDefault="00564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976C4E" w:rsidRDefault="00976C4E" w:rsidP="00916DB2">
        <w:pPr>
          <w:pStyle w:val="Footer"/>
          <w:pBdr>
            <w:top w:val="single" w:sz="4" w:space="0" w:color="D9D9D9" w:themeColor="background1" w:themeShade="D9"/>
          </w:pBdr>
          <w:jc w:val="right"/>
        </w:pPr>
      </w:p>
      <w:p w14:paraId="15BBC1B2" w14:textId="6AACC0BA" w:rsidR="00976C4E" w:rsidRPr="008B5DEA" w:rsidRDefault="00430FD4" w:rsidP="00916DB2">
        <w:pPr>
          <w:pStyle w:val="Footer"/>
          <w:pBdr>
            <w:top w:val="single" w:sz="4" w:space="0" w:color="D9D9D9" w:themeColor="background1" w:themeShade="D9"/>
          </w:pBdr>
        </w:pPr>
        <w:r>
          <w:t xml:space="preserve">Review date: </w:t>
        </w:r>
        <w:r w:rsidR="005645E7">
          <w:rPr>
            <w:rFonts w:eastAsia="Arial"/>
          </w:rPr>
          <w:t>16</w:t>
        </w:r>
        <w:r>
          <w:rPr>
            <w:rFonts w:eastAsia="Arial"/>
          </w:rPr>
          <w:t>/01/2</w:t>
        </w:r>
        <w:r w:rsidR="005645E7">
          <w:rPr>
            <w:rFonts w:eastAsia="Arial"/>
          </w:rPr>
          <w:t>9</w:t>
        </w:r>
        <w:r>
          <w:rPr>
            <w:rFonts w:eastAsia="Arial"/>
          </w:rPr>
          <w:t xml:space="preserve">   </w:t>
        </w:r>
        <w:r>
          <w:rPr>
            <w:rFonts w:eastAsia="Arial"/>
          </w:rPr>
          <w:tab/>
          <w:t xml:space="preserve">                                             Uncontrolled copy when printed</w:t>
        </w:r>
        <w:r w:rsidR="00976C4E">
          <w:tab/>
        </w:r>
        <w:r w:rsidR="00976C4E">
          <w:tab/>
        </w:r>
        <w:r w:rsidR="00976C4E">
          <w:tab/>
        </w:r>
        <w:r w:rsidR="00976C4E">
          <w:rPr>
            <w:rStyle w:val="PageNumber"/>
          </w:rPr>
          <w:fldChar w:fldCharType="begin"/>
        </w:r>
        <w:r w:rsidR="00976C4E">
          <w:rPr>
            <w:rStyle w:val="PageNumber"/>
          </w:rPr>
          <w:instrText xml:space="preserve"> PAGE </w:instrText>
        </w:r>
        <w:r w:rsidR="00976C4E">
          <w:rPr>
            <w:rStyle w:val="PageNumber"/>
          </w:rPr>
          <w:fldChar w:fldCharType="separate"/>
        </w:r>
        <w:r w:rsidR="00722E04">
          <w:rPr>
            <w:rStyle w:val="PageNumber"/>
            <w:noProof/>
          </w:rPr>
          <w:t>5</w:t>
        </w:r>
        <w:r w:rsidR="00976C4E">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69A6" w14:textId="77777777" w:rsidR="005645E7" w:rsidRDefault="0056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BAD4" w14:textId="77777777" w:rsidR="005E6D17" w:rsidRDefault="005E6D17" w:rsidP="00F54C64">
      <w:pPr>
        <w:spacing w:after="0" w:line="240" w:lineRule="auto"/>
      </w:pPr>
      <w:r>
        <w:separator/>
      </w:r>
    </w:p>
  </w:footnote>
  <w:footnote w:type="continuationSeparator" w:id="0">
    <w:p w14:paraId="2BD30D06" w14:textId="77777777" w:rsidR="005E6D17" w:rsidRDefault="005E6D17"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975D" w14:textId="77777777" w:rsidR="005645E7" w:rsidRDefault="00564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70DDBBB1" w:rsidR="00976C4E" w:rsidRDefault="00976C4E"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72576"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7B6300">
      <w:rPr>
        <w:b/>
        <w:noProof/>
        <w:sz w:val="28"/>
        <w:szCs w:val="28"/>
      </w:rPr>
      <w:t>BOOKING</w:t>
    </w:r>
    <w:r>
      <w:rPr>
        <w:b/>
        <w:noProof/>
        <w:sz w:val="28"/>
        <w:szCs w:val="28"/>
      </w:rPr>
      <w:t xml:space="preserve"> POLICY</w:t>
    </w:r>
  </w:p>
  <w:p w14:paraId="7F5DD0F1" w14:textId="0D334DDE" w:rsidR="005C0ED8" w:rsidRPr="005C0ED8" w:rsidRDefault="005C0ED8" w:rsidP="008B5DEA">
    <w:pPr>
      <w:pStyle w:val="Header"/>
      <w:jc w:val="right"/>
      <w:rPr>
        <w:bCs/>
        <w:noProof/>
      </w:rPr>
    </w:pPr>
    <w:r>
      <w:rPr>
        <w:bCs/>
        <w:noProof/>
      </w:rPr>
      <w:t xml:space="preserve">Mandatory - Quality Area </w:t>
    </w:r>
    <w:r w:rsidR="00AB10D4">
      <w:rPr>
        <w:bCs/>
        <w:noProof/>
      </w:rPr>
      <w:t>6</w:t>
    </w:r>
  </w:p>
  <w:p w14:paraId="2980A0C5" w14:textId="7B9BB758" w:rsidR="00976C4E" w:rsidRPr="00081339" w:rsidRDefault="007B6300" w:rsidP="008B5DEA">
    <w:pPr>
      <w:pStyle w:val="Header"/>
      <w:jc w:val="right"/>
      <w:rPr>
        <w:noProof/>
      </w:rPr>
    </w:pPr>
    <w:r>
      <w:rPr>
        <w:noProof/>
      </w:rPr>
      <w:t>LONG DAY CARE</w:t>
    </w:r>
  </w:p>
  <w:p w14:paraId="46A4712B" w14:textId="7A9CBEC9" w:rsidR="00976C4E" w:rsidRDefault="00C04019"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5B0AA827">
          <wp:simplePos x="0" y="0"/>
          <wp:positionH relativeFrom="page">
            <wp:align>left</wp:align>
          </wp:positionH>
          <wp:positionV relativeFrom="paragraph">
            <wp:posOffset>117475</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00976C4E" w:rsidRPr="00081339">
      <w:rPr>
        <w:noProof/>
      </w:rPr>
      <w:t>WEST WIMMERA SHIRE COUNCIL</w:t>
    </w:r>
  </w:p>
  <w:p w14:paraId="2D966307" w14:textId="36E497B5" w:rsidR="00976C4E" w:rsidRPr="00081339" w:rsidRDefault="00976C4E" w:rsidP="005C0ED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3515" w14:textId="77777777" w:rsidR="005645E7" w:rsidRDefault="00564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B920509"/>
    <w:multiLevelType w:val="multilevel"/>
    <w:tmpl w:val="ACC694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88B3CFA"/>
    <w:multiLevelType w:val="hybridMultilevel"/>
    <w:tmpl w:val="EC726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6CB6C53"/>
    <w:multiLevelType w:val="hybridMultilevel"/>
    <w:tmpl w:val="4B569DDA"/>
    <w:lvl w:ilvl="0" w:tplc="46BCF512">
      <w:start w:val="1"/>
      <w:numFmt w:val="bullet"/>
      <w:pStyle w:val="BodyTextBullet1"/>
      <w:lvlText w:val=""/>
      <w:lvlJc w:val="left"/>
      <w:pPr>
        <w:ind w:left="720" w:hanging="360"/>
      </w:pPr>
      <w:rPr>
        <w:rFonts w:ascii="Symbol" w:hAnsi="Symbol" w:hint="default"/>
      </w:rPr>
    </w:lvl>
    <w:lvl w:ilvl="1" w:tplc="0C090003" w:tentative="1">
      <w:start w:val="1"/>
      <w:numFmt w:val="bullet"/>
      <w:pStyle w:val="BodyTextBullet2"/>
      <w:lvlText w:val="o"/>
      <w:lvlJc w:val="left"/>
      <w:pPr>
        <w:ind w:left="1440" w:hanging="360"/>
      </w:pPr>
      <w:rPr>
        <w:rFonts w:ascii="Courier New" w:hAnsi="Courier New" w:cs="Courier New" w:hint="default"/>
      </w:rPr>
    </w:lvl>
    <w:lvl w:ilvl="2" w:tplc="0C090005" w:tentative="1">
      <w:start w:val="1"/>
      <w:numFmt w:val="bullet"/>
      <w:pStyle w:val="BodyTex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0627F"/>
    <w:multiLevelType w:val="hybridMultilevel"/>
    <w:tmpl w:val="E1725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9D2466"/>
    <w:multiLevelType w:val="hybridMultilevel"/>
    <w:tmpl w:val="439C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55F371C"/>
    <w:multiLevelType w:val="hybridMultilevel"/>
    <w:tmpl w:val="D73EF0EA"/>
    <w:lvl w:ilvl="0" w:tplc="CF20A334">
      <w:start w:val="1"/>
      <w:numFmt w:val="bullet"/>
      <w:lvlText w:val=""/>
      <w:lvlJc w:val="left"/>
      <w:pPr>
        <w:ind w:left="720" w:hanging="360"/>
      </w:pPr>
      <w:rPr>
        <w:rFonts w:ascii="Symbol"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3F253199"/>
    <w:multiLevelType w:val="hybridMultilevel"/>
    <w:tmpl w:val="C4BE2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2D36AB0"/>
    <w:multiLevelType w:val="multilevel"/>
    <w:tmpl w:val="DB422F72"/>
    <w:name w:val="AttachmentNumbered"/>
    <w:lvl w:ilvl="0">
      <w:start w:val="1"/>
      <w:numFmt w:val="bullet"/>
      <w:pStyle w:val="Bullets1"/>
      <w:lvlText w:val=""/>
      <w:lvlJc w:val="left"/>
      <w:pPr>
        <w:ind w:left="454"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907" w:hanging="226"/>
      </w:pPr>
      <w:rPr>
        <w:rFonts w:ascii="Symbol" w:hAnsi="Symbol"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20" w15:restartNumberingAfterBreak="0">
    <w:nsid w:val="431E20F6"/>
    <w:multiLevelType w:val="hybridMultilevel"/>
    <w:tmpl w:val="7CD2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530EF2"/>
    <w:multiLevelType w:val="multilevel"/>
    <w:tmpl w:val="D6DAE8A8"/>
    <w:numStyleLink w:val="TableAttachment"/>
  </w:abstractNum>
  <w:abstractNum w:abstractNumId="22" w15:restartNumberingAfterBreak="0">
    <w:nsid w:val="564734BB"/>
    <w:multiLevelType w:val="hybridMultilevel"/>
    <w:tmpl w:val="484013CA"/>
    <w:lvl w:ilvl="0" w:tplc="EDB8575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5A3448AF"/>
    <w:multiLevelType w:val="hybridMultilevel"/>
    <w:tmpl w:val="48BCA5A6"/>
    <w:lvl w:ilvl="0" w:tplc="FFFFFFFF">
      <w:start w:val="1"/>
      <w:numFmt w:val="bullet"/>
      <w:lvlText w:val="•"/>
      <w:lvlJc w:val="left"/>
      <w:pPr>
        <w:ind w:left="720" w:hanging="360"/>
      </w:p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7375A7"/>
    <w:multiLevelType w:val="hybridMultilevel"/>
    <w:tmpl w:val="A342BFE6"/>
    <w:lvl w:ilvl="0" w:tplc="6B1450A0">
      <w:start w:val="1"/>
      <w:numFmt w:val="bullet"/>
      <w:lvlText w:val=""/>
      <w:lvlJc w:val="left"/>
      <w:pPr>
        <w:ind w:left="720" w:hanging="360"/>
      </w:pPr>
      <w:rPr>
        <w:rFonts w:ascii="Symbol"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3AE6215"/>
    <w:multiLevelType w:val="hybridMultilevel"/>
    <w:tmpl w:val="FE222C3E"/>
    <w:lvl w:ilvl="0" w:tplc="73308EE6">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725C057A"/>
    <w:multiLevelType w:val="hybridMultilevel"/>
    <w:tmpl w:val="6018E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8B3291"/>
    <w:multiLevelType w:val="hybridMultilevel"/>
    <w:tmpl w:val="49DAA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951277"/>
    <w:multiLevelType w:val="hybridMultilevel"/>
    <w:tmpl w:val="AEC2D0F6"/>
    <w:lvl w:ilvl="0" w:tplc="8C4CBD1E">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7D4489F"/>
    <w:multiLevelType w:val="hybridMultilevel"/>
    <w:tmpl w:val="3F34F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5E0CE0"/>
    <w:multiLevelType w:val="hybridMultilevel"/>
    <w:tmpl w:val="4B403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7A19CF"/>
    <w:multiLevelType w:val="hybridMultilevel"/>
    <w:tmpl w:val="7E284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841898442">
    <w:abstractNumId w:val="0"/>
  </w:num>
  <w:num w:numId="2" w16cid:durableId="1351369285">
    <w:abstractNumId w:val="27"/>
  </w:num>
  <w:num w:numId="3" w16cid:durableId="13564684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87233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5682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6603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4986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6980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1652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67626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7860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5553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7253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4649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6312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75166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851314">
    <w:abstractNumId w:val="19"/>
  </w:num>
  <w:num w:numId="18" w16cid:durableId="165560275">
    <w:abstractNumId w:val="19"/>
  </w:num>
  <w:num w:numId="19" w16cid:durableId="1926378877">
    <w:abstractNumId w:val="8"/>
  </w:num>
  <w:num w:numId="20" w16cid:durableId="918445357">
    <w:abstractNumId w:val="21"/>
  </w:num>
  <w:num w:numId="21" w16cid:durableId="369039268">
    <w:abstractNumId w:val="2"/>
  </w:num>
  <w:num w:numId="22" w16cid:durableId="1395424298">
    <w:abstractNumId w:val="6"/>
  </w:num>
  <w:num w:numId="23" w16cid:durableId="1183321743">
    <w:abstractNumId w:val="10"/>
  </w:num>
  <w:num w:numId="24" w16cid:durableId="1012797360">
    <w:abstractNumId w:val="36"/>
  </w:num>
  <w:num w:numId="25" w16cid:durableId="189881213">
    <w:abstractNumId w:val="11"/>
  </w:num>
  <w:num w:numId="26" w16cid:durableId="352540291">
    <w:abstractNumId w:val="33"/>
  </w:num>
  <w:num w:numId="27" w16cid:durableId="425199688">
    <w:abstractNumId w:val="22"/>
  </w:num>
  <w:num w:numId="28" w16cid:durableId="1415589482">
    <w:abstractNumId w:val="26"/>
  </w:num>
  <w:num w:numId="29" w16cid:durableId="1437869077">
    <w:abstractNumId w:val="24"/>
  </w:num>
  <w:num w:numId="30" w16cid:durableId="1880390172">
    <w:abstractNumId w:val="25"/>
  </w:num>
  <w:num w:numId="31" w16cid:durableId="1300185528">
    <w:abstractNumId w:val="14"/>
  </w:num>
  <w:num w:numId="32" w16cid:durableId="121123516">
    <w:abstractNumId w:val="12"/>
  </w:num>
  <w:num w:numId="33" w16cid:durableId="106779456">
    <w:abstractNumId w:val="3"/>
  </w:num>
  <w:num w:numId="34" w16cid:durableId="39061213">
    <w:abstractNumId w:val="35"/>
  </w:num>
  <w:num w:numId="35" w16cid:durableId="2059236316">
    <w:abstractNumId w:val="7"/>
  </w:num>
  <w:num w:numId="36" w16cid:durableId="222907037">
    <w:abstractNumId w:val="32"/>
  </w:num>
  <w:num w:numId="37" w16cid:durableId="658536152">
    <w:abstractNumId w:val="16"/>
  </w:num>
  <w:num w:numId="38" w16cid:durableId="240332584">
    <w:abstractNumId w:val="34"/>
  </w:num>
  <w:num w:numId="39" w16cid:durableId="1003045607">
    <w:abstractNumId w:val="20"/>
  </w:num>
  <w:num w:numId="40" w16cid:durableId="16654013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0135A"/>
    <w:rsid w:val="00081339"/>
    <w:rsid w:val="001738CA"/>
    <w:rsid w:val="00184F32"/>
    <w:rsid w:val="00236FE6"/>
    <w:rsid w:val="002D1CEA"/>
    <w:rsid w:val="0030162B"/>
    <w:rsid w:val="00344FC8"/>
    <w:rsid w:val="00397F91"/>
    <w:rsid w:val="003A3EB1"/>
    <w:rsid w:val="003A7170"/>
    <w:rsid w:val="003B0250"/>
    <w:rsid w:val="003E14F4"/>
    <w:rsid w:val="00430FD4"/>
    <w:rsid w:val="00461230"/>
    <w:rsid w:val="004B7A23"/>
    <w:rsid w:val="005029C4"/>
    <w:rsid w:val="005053AE"/>
    <w:rsid w:val="005304BF"/>
    <w:rsid w:val="00563ED6"/>
    <w:rsid w:val="005645E7"/>
    <w:rsid w:val="00580BDF"/>
    <w:rsid w:val="00594E01"/>
    <w:rsid w:val="005B6D7D"/>
    <w:rsid w:val="005C0ED8"/>
    <w:rsid w:val="005C3A2C"/>
    <w:rsid w:val="005C524C"/>
    <w:rsid w:val="005E4F27"/>
    <w:rsid w:val="005E6D17"/>
    <w:rsid w:val="005F7331"/>
    <w:rsid w:val="00636AB1"/>
    <w:rsid w:val="0066108D"/>
    <w:rsid w:val="006A0351"/>
    <w:rsid w:val="006F2EC5"/>
    <w:rsid w:val="00722E04"/>
    <w:rsid w:val="007A6791"/>
    <w:rsid w:val="007B6300"/>
    <w:rsid w:val="00800194"/>
    <w:rsid w:val="00855569"/>
    <w:rsid w:val="008B5DEA"/>
    <w:rsid w:val="008E4746"/>
    <w:rsid w:val="008F30DD"/>
    <w:rsid w:val="009070F9"/>
    <w:rsid w:val="00916DB2"/>
    <w:rsid w:val="00965EED"/>
    <w:rsid w:val="00971835"/>
    <w:rsid w:val="00976C4E"/>
    <w:rsid w:val="00994396"/>
    <w:rsid w:val="00A0251B"/>
    <w:rsid w:val="00A247F1"/>
    <w:rsid w:val="00A327E2"/>
    <w:rsid w:val="00A6279B"/>
    <w:rsid w:val="00A94BD1"/>
    <w:rsid w:val="00AB10D4"/>
    <w:rsid w:val="00B208E3"/>
    <w:rsid w:val="00BA02F1"/>
    <w:rsid w:val="00BD4106"/>
    <w:rsid w:val="00C04019"/>
    <w:rsid w:val="00C06B52"/>
    <w:rsid w:val="00C76610"/>
    <w:rsid w:val="00CA41FA"/>
    <w:rsid w:val="00CC0698"/>
    <w:rsid w:val="00CC4856"/>
    <w:rsid w:val="00CC5464"/>
    <w:rsid w:val="00CE2B3A"/>
    <w:rsid w:val="00CF1D3F"/>
    <w:rsid w:val="00D27283"/>
    <w:rsid w:val="00D75A64"/>
    <w:rsid w:val="00D8274E"/>
    <w:rsid w:val="00D84DCE"/>
    <w:rsid w:val="00DF5DDC"/>
    <w:rsid w:val="00E608DE"/>
    <w:rsid w:val="00E96FA8"/>
    <w:rsid w:val="00EA062B"/>
    <w:rsid w:val="00EE1D0D"/>
    <w:rsid w:val="00F171C1"/>
    <w:rsid w:val="00F261D6"/>
    <w:rsid w:val="00F3782F"/>
    <w:rsid w:val="00F5199B"/>
    <w:rsid w:val="00F54C64"/>
    <w:rsid w:val="00F57F38"/>
    <w:rsid w:val="00F62D28"/>
    <w:rsid w:val="00F82A3C"/>
    <w:rsid w:val="00FF3D50"/>
    <w:rsid w:val="00FF51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683E3DC6-2E18-409A-9A6F-B3097D7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D84DC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84DCE"/>
    <w:rPr>
      <w:rFonts w:asciiTheme="majorHAnsi" w:eastAsiaTheme="majorEastAsia" w:hAnsiTheme="majorHAnsi" w:cstheme="majorBidi"/>
      <w:b/>
      <w:bCs/>
      <w:i/>
      <w:iCs/>
      <w:color w:val="5B9BD5" w:themeColor="accent1"/>
    </w:rPr>
  </w:style>
  <w:style w:type="paragraph" w:customStyle="1" w:styleId="Bullets2">
    <w:name w:val="Bullets 2"/>
    <w:qFormat/>
    <w:rsid w:val="00D84DCE"/>
    <w:pPr>
      <w:numPr>
        <w:ilvl w:val="1"/>
        <w:numId w:val="17"/>
      </w:numPr>
      <w:spacing w:after="60" w:line="260" w:lineRule="atLeast"/>
    </w:pPr>
    <w:rPr>
      <w:rFonts w:ascii="Arial" w:eastAsia="Arial" w:hAnsi="Arial" w:cs="Times New Roman"/>
      <w:sz w:val="20"/>
      <w:szCs w:val="19"/>
      <w:lang w:eastAsia="en-AU"/>
    </w:rPr>
  </w:style>
  <w:style w:type="paragraph" w:customStyle="1" w:styleId="Attachment1">
    <w:name w:val="Attachment 1"/>
    <w:next w:val="Attachment2"/>
    <w:qFormat/>
    <w:rsid w:val="00D84DCE"/>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D84DCE"/>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D84DCE"/>
    <w:rPr>
      <w:rFonts w:ascii="Arial" w:eastAsia="Arial" w:hAnsi="Arial" w:cs="Times New Roman"/>
      <w:sz w:val="20"/>
      <w:szCs w:val="19"/>
      <w:lang w:eastAsia="en-AU"/>
    </w:rPr>
  </w:style>
  <w:style w:type="paragraph" w:customStyle="1" w:styleId="Bullets1">
    <w:name w:val="Bullets 1"/>
    <w:qFormat/>
    <w:rsid w:val="00D84DCE"/>
    <w:pPr>
      <w:numPr>
        <w:numId w:val="17"/>
      </w:numPr>
      <w:spacing w:after="60" w:line="260" w:lineRule="atLeast"/>
    </w:pPr>
    <w:rPr>
      <w:rFonts w:ascii="Arial" w:eastAsia="Arial" w:hAnsi="Arial" w:cs="Times New Roman"/>
      <w:sz w:val="20"/>
      <w:szCs w:val="19"/>
      <w:lang w:eastAsia="en-AU"/>
    </w:rPr>
  </w:style>
  <w:style w:type="paragraph" w:customStyle="1" w:styleId="Attachment2">
    <w:name w:val="Attachment 2"/>
    <w:next w:val="BodyText"/>
    <w:qFormat/>
    <w:rsid w:val="00D84DCE"/>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D84DCE"/>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D84DCE"/>
    <w:pPr>
      <w:spacing w:after="60"/>
    </w:pPr>
  </w:style>
  <w:style w:type="character" w:styleId="Hyperlink">
    <w:name w:val="Hyperlink"/>
    <w:uiPriority w:val="99"/>
    <w:unhideWhenUsed/>
    <w:rsid w:val="00D84DCE"/>
    <w:rPr>
      <w:color w:val="0000FF"/>
      <w:u w:val="single"/>
    </w:rPr>
  </w:style>
  <w:style w:type="paragraph" w:customStyle="1" w:styleId="BodyText85ptBefore">
    <w:name w:val="Body Text 8.5pt Before"/>
    <w:basedOn w:val="BodyText3ptAfter"/>
    <w:qFormat/>
    <w:rsid w:val="00D84DCE"/>
    <w:pPr>
      <w:spacing w:before="170"/>
    </w:pPr>
  </w:style>
  <w:style w:type="character" w:styleId="FollowedHyperlink">
    <w:name w:val="FollowedHyperlink"/>
    <w:basedOn w:val="DefaultParagraphFont"/>
    <w:uiPriority w:val="99"/>
    <w:semiHidden/>
    <w:unhideWhenUsed/>
    <w:rsid w:val="00EA062B"/>
    <w:rPr>
      <w:color w:val="954F72" w:themeColor="followedHyperlink"/>
      <w:u w:val="single"/>
    </w:rPr>
  </w:style>
  <w:style w:type="paragraph" w:customStyle="1" w:styleId="BODYTEXTELAA">
    <w:name w:val="BODY TEXT ELAA"/>
    <w:basedOn w:val="Normal"/>
    <w:link w:val="BODYTEXTELAAChar"/>
    <w:autoRedefine/>
    <w:qFormat/>
    <w:rsid w:val="005F7331"/>
    <w:pPr>
      <w:spacing w:after="120" w:line="240" w:lineRule="auto"/>
      <w:ind w:left="1276"/>
    </w:pPr>
    <w:rPr>
      <w:rFonts w:ascii="Verdana" w:hAnsi="Verdana"/>
      <w:sz w:val="20"/>
      <w:szCs w:val="24"/>
    </w:rPr>
  </w:style>
  <w:style w:type="character" w:customStyle="1" w:styleId="BODYTEXTELAAChar">
    <w:name w:val="BODY TEXT ELAA Char"/>
    <w:basedOn w:val="DefaultParagraphFont"/>
    <w:link w:val="BODYTEXTELAA"/>
    <w:rsid w:val="005F7331"/>
    <w:rPr>
      <w:rFonts w:ascii="Verdana" w:hAnsi="Verdana"/>
      <w:sz w:val="20"/>
      <w:szCs w:val="24"/>
    </w:rPr>
  </w:style>
  <w:style w:type="paragraph" w:customStyle="1" w:styleId="RefertoSourceDefinitionsAttachment">
    <w:name w:val="Refer to Source/Definitions/Attachment"/>
    <w:basedOn w:val="BODYTEXTELAA"/>
    <w:link w:val="RefertoSourceDefinitionsAttachmentChar"/>
    <w:autoRedefine/>
    <w:qFormat/>
    <w:rsid w:val="00971835"/>
    <w:rPr>
      <w:rFonts w:ascii="TheSansB W6 SemiBold" w:hAnsi="TheSansB W6 SemiBold"/>
      <w:i/>
      <w:color w:val="EE4158"/>
    </w:rPr>
  </w:style>
  <w:style w:type="paragraph" w:customStyle="1" w:styleId="Responsibilities">
    <w:name w:val="Responsibilities"/>
    <w:basedOn w:val="Heading1"/>
    <w:autoRedefine/>
    <w:qFormat/>
    <w:rsid w:val="00BA02F1"/>
    <w:pPr>
      <w:keepNext/>
      <w:keepLines/>
      <w:framePr w:hSpace="180" w:wrap="around" w:vAnchor="text" w:hAnchor="page" w:x="716"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paragraph" w:customStyle="1" w:styleId="TableAttachmentTextBullet1">
    <w:name w:val="Table/Attachment Text Bullet 1"/>
    <w:basedOn w:val="Normal"/>
    <w:autoRedefine/>
    <w:qFormat/>
    <w:rsid w:val="00971835"/>
    <w:pPr>
      <w:numPr>
        <w:numId w:val="20"/>
      </w:numPr>
      <w:spacing w:after="0" w:line="240" w:lineRule="auto"/>
      <w:ind w:left="714" w:hanging="357"/>
      <w:contextualSpacing/>
    </w:pPr>
    <w:rPr>
      <w:rFonts w:ascii="TheSansB W3 Light" w:hAnsi="TheSansB W3 Light"/>
      <w:sz w:val="20"/>
    </w:rPr>
  </w:style>
  <w:style w:type="character" w:customStyle="1" w:styleId="RefertoSourceDefinitionsAttachmentChar">
    <w:name w:val="Refer to Source/Definitions/Attachment Char"/>
    <w:basedOn w:val="BODYTEXTELAAChar"/>
    <w:link w:val="RefertoSourceDefinitionsAttachment"/>
    <w:rsid w:val="00971835"/>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971835"/>
    <w:rPr>
      <w:color w:val="8496B0" w:themeColor="text2" w:themeTint="99"/>
    </w:rPr>
  </w:style>
  <w:style w:type="character" w:customStyle="1" w:styleId="RegulationLawChar">
    <w:name w:val="Regulation/Law Char"/>
    <w:basedOn w:val="RefertoSourceDefinitionsAttachmentChar"/>
    <w:link w:val="RegulationLaw"/>
    <w:rsid w:val="00971835"/>
    <w:rPr>
      <w:rFonts w:ascii="TheSansB W6 SemiBold" w:hAnsi="TheSansB W6 SemiBold"/>
      <w:i/>
      <w:color w:val="8496B0" w:themeColor="text2" w:themeTint="99"/>
      <w:sz w:val="20"/>
      <w:szCs w:val="24"/>
    </w:rPr>
  </w:style>
  <w:style w:type="paragraph" w:customStyle="1" w:styleId="TableAttachmentTextBullet2">
    <w:name w:val="Table/Attachment Text Bullet 2"/>
    <w:basedOn w:val="TableAttachmentTextBullet1"/>
    <w:autoRedefine/>
    <w:qFormat/>
    <w:rsid w:val="00971835"/>
    <w:pPr>
      <w:numPr>
        <w:ilvl w:val="1"/>
      </w:numPr>
    </w:pPr>
  </w:style>
  <w:style w:type="paragraph" w:customStyle="1" w:styleId="TableAttachmentTextBullet3">
    <w:name w:val="Table/Attachment Text Bullet 3"/>
    <w:basedOn w:val="TableAttachmentTextBullet2"/>
    <w:autoRedefine/>
    <w:qFormat/>
    <w:rsid w:val="00971835"/>
    <w:pPr>
      <w:numPr>
        <w:ilvl w:val="2"/>
      </w:numPr>
    </w:pPr>
  </w:style>
  <w:style w:type="numbering" w:customStyle="1" w:styleId="TableAttachment">
    <w:name w:val="Table/Attachment"/>
    <w:uiPriority w:val="99"/>
    <w:rsid w:val="00971835"/>
    <w:pPr>
      <w:numPr>
        <w:numId w:val="19"/>
      </w:numPr>
    </w:pPr>
  </w:style>
  <w:style w:type="paragraph" w:customStyle="1" w:styleId="PolicyName">
    <w:name w:val="Policy Name"/>
    <w:basedOn w:val="RefertoSourceDefinitionsAttachment"/>
    <w:link w:val="PolicyNameChar"/>
    <w:qFormat/>
    <w:rsid w:val="00971835"/>
    <w:rPr>
      <w:iCs/>
      <w:color w:val="FFC000" w:themeColor="accent4"/>
    </w:rPr>
  </w:style>
  <w:style w:type="character" w:customStyle="1" w:styleId="PolicyNameChar">
    <w:name w:val="Policy Name Char"/>
    <w:basedOn w:val="RefertoSourceDefinitionsAttachmentChar"/>
    <w:link w:val="PolicyName"/>
    <w:rsid w:val="00971835"/>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971835"/>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971835"/>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971835"/>
    <w:rPr>
      <w:rFonts w:ascii="TheSansB W3 Light" w:hAnsi="TheSansB W3 Light"/>
      <w:b/>
      <w:color w:val="000000" w:themeColor="text1"/>
      <w:sz w:val="20"/>
      <w:szCs w:val="24"/>
    </w:rPr>
  </w:style>
  <w:style w:type="paragraph" w:customStyle="1" w:styleId="Ticks">
    <w:name w:val="Ticks"/>
    <w:basedOn w:val="BODYTEXTELAA"/>
    <w:link w:val="TicksChar"/>
    <w:qFormat/>
    <w:rsid w:val="00971835"/>
    <w:pPr>
      <w:framePr w:hSpace="180" w:wrap="around" w:vAnchor="text" w:hAnchor="page" w:x="2139" w:y="69"/>
      <w:ind w:left="0"/>
      <w:jc w:val="center"/>
    </w:pPr>
    <w:rPr>
      <w:rFonts w:ascii="TheSansB W3 Light" w:hAnsi="TheSansB W3 Light"/>
      <w:bCs/>
    </w:rPr>
  </w:style>
  <w:style w:type="character" w:customStyle="1" w:styleId="TicksChar">
    <w:name w:val="Ticks Char"/>
    <w:basedOn w:val="BODYTEXTELAAChar"/>
    <w:link w:val="Ticks"/>
    <w:rsid w:val="00971835"/>
    <w:rPr>
      <w:rFonts w:ascii="TheSansB W3 Light" w:hAnsi="TheSansB W3 Light"/>
      <w:bCs/>
      <w:sz w:val="20"/>
      <w:szCs w:val="24"/>
    </w:rPr>
  </w:style>
  <w:style w:type="paragraph" w:customStyle="1" w:styleId="BodyTextBullet1">
    <w:name w:val="Body Text Bullet 1"/>
    <w:basedOn w:val="BODYTEXTELAA"/>
    <w:autoRedefine/>
    <w:qFormat/>
    <w:rsid w:val="00BD4106"/>
    <w:pPr>
      <w:numPr>
        <w:numId w:val="23"/>
      </w:numPr>
      <w:contextualSpacing/>
    </w:pPr>
    <w:rPr>
      <w:rFonts w:ascii="TheSansB W3 Light" w:hAnsi="TheSansB W3 Light"/>
    </w:rPr>
  </w:style>
  <w:style w:type="paragraph" w:customStyle="1" w:styleId="BodyTextBullet2">
    <w:name w:val="Body Text Bullet 2"/>
    <w:basedOn w:val="BodyTextBullet1"/>
    <w:autoRedefine/>
    <w:qFormat/>
    <w:rsid w:val="009070F9"/>
    <w:pPr>
      <w:numPr>
        <w:ilvl w:val="1"/>
      </w:numPr>
      <w:ind w:left="2415" w:hanging="357"/>
    </w:pPr>
  </w:style>
  <w:style w:type="paragraph" w:customStyle="1" w:styleId="BodyTextBullet3">
    <w:name w:val="Body Text Bullet 3"/>
    <w:basedOn w:val="BodyTextBullet2"/>
    <w:autoRedefine/>
    <w:qFormat/>
    <w:rsid w:val="009070F9"/>
    <w:pPr>
      <w:numPr>
        <w:ilvl w:val="2"/>
      </w:numPr>
      <w:ind w:left="2772" w:hanging="357"/>
    </w:pPr>
  </w:style>
  <w:style w:type="numbering" w:customStyle="1" w:styleId="BodyList">
    <w:name w:val="Body List"/>
    <w:uiPriority w:val="99"/>
    <w:rsid w:val="009070F9"/>
    <w:pPr>
      <w:numPr>
        <w:numId w:val="21"/>
      </w:numPr>
    </w:p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0162B"/>
    <w:rPr>
      <w:rFonts w:ascii="Calibri" w:hAnsi="Calibri" w:cs="Times New Roman"/>
      <w:sz w:val="20"/>
      <w:szCs w:val="20"/>
      <w:lang w:eastAsia="en-AU"/>
    </w:rPr>
  </w:style>
  <w:style w:type="paragraph" w:styleId="NormalWeb">
    <w:name w:val="Normal (Web)"/>
    <w:basedOn w:val="Normal"/>
    <w:uiPriority w:val="99"/>
    <w:unhideWhenUsed/>
    <w:rsid w:val="0030162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C2021C00590" TargetMode="External"/><Relationship Id="rId18" Type="http://schemas.openxmlformats.org/officeDocument/2006/relationships/hyperlink" Target="https://www.acecqa.gov.au/nqf/national-quality-standard/quality-area-2-childrens-health-and-safety" TargetMode="External"/><Relationship Id="rId26" Type="http://schemas.openxmlformats.org/officeDocument/2006/relationships/hyperlink" Target="https://www.acecqa.gov.au/resources/national-quality-agenda-it-system" TargetMode="External"/><Relationship Id="rId39" Type="http://schemas.openxmlformats.org/officeDocument/2006/relationships/fontTable" Target="fontTable.xml"/><Relationship Id="rId21" Type="http://schemas.openxmlformats.org/officeDocument/2006/relationships/hyperlink" Target="https://www.legislation.gov.au/Series/C2009A00028"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legislation.nsw.gov.au/view/html/inforce/current/sl-2011-0653" TargetMode="External"/><Relationship Id="rId17" Type="http://schemas.openxmlformats.org/officeDocument/2006/relationships/hyperlink" Target="https://www.dhhs.vic.gov.au/publications/child-safe-standards" TargetMode="External"/><Relationship Id="rId25" Type="http://schemas.openxmlformats.org/officeDocument/2006/relationships/hyperlink" Target="https://www.acecqa.gov.au/nqf/national-quality-standar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Details/C2021C00520" TargetMode="External"/><Relationship Id="rId20" Type="http://schemas.openxmlformats.org/officeDocument/2006/relationships/hyperlink" Target="https://www.legislation.vic.gov.au/in-force/acts/equal-opportunity-act-2010/020" TargetMode="External"/><Relationship Id="rId29" Type="http://schemas.openxmlformats.org/officeDocument/2006/relationships/hyperlink" Target="https://www.dese.gov.au/additional-child-care-subsidy/resources/guide-accs-child-wellbe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vic.gov.au/in-force/acts/worker-screening-act-2020/001" TargetMode="External"/><Relationship Id="rId32" Type="http://schemas.openxmlformats.org/officeDocument/2006/relationships/hyperlink" Target="mailto:ccshelpdesk@dese.gov.a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au/Details/F2020C00231" TargetMode="External"/><Relationship Id="rId23" Type="http://schemas.openxmlformats.org/officeDocument/2006/relationships/hyperlink" Target="https://www.legislation.vic.gov.au/in-force/acts/privacy-and-data-protection-act-2014/027" TargetMode="External"/><Relationship Id="rId28" Type="http://schemas.openxmlformats.org/officeDocument/2006/relationships/hyperlink" Target="https://www.dese.gov.au/child-care-package/ccp-resources-providers/child-care-provider-handbook"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acecqa.gov.au/nqf/national-quality-standard/quality-area-6-collaborative-partnership-with-families-and-communities"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C00009" TargetMode="External"/><Relationship Id="rId22" Type="http://schemas.openxmlformats.org/officeDocument/2006/relationships/hyperlink" Target="https://www.legislation.gov.au/Series/C2004A03712" TargetMode="External"/><Relationship Id="rId27" Type="http://schemas.openxmlformats.org/officeDocument/2006/relationships/hyperlink" Target="https://www.acecqa.gov.au/resources/applications/sample-forms-and-templates" TargetMode="External"/><Relationship Id="rId30" Type="http://schemas.openxmlformats.org/officeDocument/2006/relationships/hyperlink" Target="https://www.dese.gov.au/financial-integrity"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WWSCRecord-1760485323-4155</_dlc_DocId>
    <_dlc_DocIdUrl xmlns="9024e060-f7c6-40a3-8834-2fbdd7aeea2a">
      <Url>https://westwimmera.sharepoint.com/sites/SRV-EarlyYears/_layouts/15/DocIdRedir.aspx?ID=WWSCRecord-1760485323-4155</Url>
      <Description>WWSCRecord-1760485323-4155</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B944-B3D7-4137-9094-7A0DEE015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32D6E-8A67-4CFA-AE53-6C5AAA99220D}">
  <ds:schemaRefs>
    <ds:schemaRef ds:uri="http://schemas.microsoft.com/sharepoint/v3/contenttype/forms"/>
  </ds:schemaRefs>
</ds:datastoreItem>
</file>

<file path=customXml/itemProps3.xml><?xml version="1.0" encoding="utf-8"?>
<ds:datastoreItem xmlns:ds="http://schemas.openxmlformats.org/officeDocument/2006/customXml" ds:itemID="{C0C7C1DC-95E2-400E-8BC7-60A6262D03AE}">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946C9373-9C44-465D-8D19-6AF7FF1BC1BD}">
  <ds:schemaRefs>
    <ds:schemaRef ds:uri="http://schemas.microsoft.com/sharepoint/events"/>
  </ds:schemaRefs>
</ds:datastoreItem>
</file>

<file path=customXml/itemProps5.xml><?xml version="1.0" encoding="utf-8"?>
<ds:datastoreItem xmlns:ds="http://schemas.openxmlformats.org/officeDocument/2006/customXml" ds:itemID="{D38780FC-CB82-44C4-B7EA-D2CB961C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Company>
  <LinksUpToDate>false</LinksUpToDate>
  <CharactersWithSpaces>15969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Bone</dc:creator>
  <cp:keywords/>
  <dc:description/>
  <cp:lastModifiedBy>Tracey Bone</cp:lastModifiedBy>
  <cp:revision>2</cp:revision>
  <cp:lastPrinted>2023-01-20T00:03:00Z</cp:lastPrinted>
  <dcterms:created xsi:type="dcterms:W3CDTF">2025-12-10T02:14:00Z</dcterms:created>
  <dcterms:modified xsi:type="dcterms:W3CDTF">2025-12-10T02:14:00Z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ee45da07-3dc2-4016-a68c-56004f6aa856</vt:lpwstr>
  </property>
  <property fmtid="{D5CDD505-2E9C-101B-9397-08002B2CF9AE}" pid="4" name="MediaServiceImageTags">
    <vt:lpwstr/>
  </property>
  <property fmtid="{D5CDD505-2E9C-101B-9397-08002B2CF9AE}" pid="5" name="RevIMBCS">
    <vt:lpwstr>14;#Operations|d802d793-05b1-4617-884d-55fc00d1ac7a</vt:lpwstr>
  </property>
</Properties>
</file>